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021C" w:rsidRPr="004115D2" w:rsidTr="00BF0B0E">
        <w:tc>
          <w:tcPr>
            <w:tcW w:w="14174" w:type="dxa"/>
            <w:shd w:val="clear" w:color="auto" w:fill="BDD6EE" w:themeFill="accent1" w:themeFillTint="66"/>
          </w:tcPr>
          <w:p w:rsidR="0073021C" w:rsidRPr="004115D2" w:rsidRDefault="0073021C" w:rsidP="00BF0B0E">
            <w:pPr>
              <w:spacing w:before="40" w:after="40"/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4115D2">
              <w:rPr>
                <w:rFonts w:asciiTheme="minorBidi" w:hAnsiTheme="minorBidi"/>
                <w:b/>
                <w:bCs/>
                <w:sz w:val="28"/>
                <w:szCs w:val="28"/>
              </w:rPr>
              <w:t>Part 3 Episode of Care - 2</w:t>
            </w:r>
            <w:bookmarkStart w:id="0" w:name="_GoBack"/>
            <w:bookmarkEnd w:id="0"/>
          </w:p>
        </w:tc>
      </w:tr>
    </w:tbl>
    <w:p w:rsidR="0073021C" w:rsidRPr="004115D2" w:rsidRDefault="0073021C" w:rsidP="0073021C">
      <w:pPr>
        <w:spacing w:before="40" w:after="40"/>
        <w:rPr>
          <w:sz w:val="16"/>
          <w:szCs w:val="16"/>
        </w:rPr>
      </w:pPr>
    </w:p>
    <w:p w:rsidR="0073021C" w:rsidRPr="004115D2" w:rsidRDefault="0073021C" w:rsidP="0073021C">
      <w:pPr>
        <w:spacing w:before="40" w:after="40"/>
        <w:ind w:left="-142" w:right="-46"/>
        <w:rPr>
          <w:sz w:val="21"/>
          <w:szCs w:val="21"/>
        </w:rPr>
      </w:pPr>
      <w:r w:rsidRPr="004115D2">
        <w:rPr>
          <w:sz w:val="21"/>
          <w:szCs w:val="21"/>
        </w:rPr>
        <w:t xml:space="preserve"> This assessment must be undertaken and assessed by the practice assessor by the end of Part 3.</w:t>
      </w:r>
    </w:p>
    <w:p w:rsidR="0073021C" w:rsidRPr="004115D2" w:rsidRDefault="0073021C" w:rsidP="0073021C">
      <w:pPr>
        <w:spacing w:before="40" w:after="40"/>
        <w:rPr>
          <w:b/>
          <w:bCs/>
          <w:sz w:val="16"/>
          <w:szCs w:val="16"/>
        </w:rPr>
      </w:pPr>
    </w:p>
    <w:p w:rsidR="0073021C" w:rsidRPr="004115D2" w:rsidRDefault="0073021C" w:rsidP="0073021C">
      <w:pPr>
        <w:spacing w:before="40" w:after="40"/>
        <w:rPr>
          <w:b/>
          <w:bCs/>
          <w:sz w:val="21"/>
          <w:szCs w:val="21"/>
        </w:rPr>
      </w:pPr>
    </w:p>
    <w:p w:rsidR="0073021C" w:rsidRPr="004115D2" w:rsidRDefault="0073021C" w:rsidP="0073021C">
      <w:pPr>
        <w:spacing w:before="40" w:after="40"/>
        <w:rPr>
          <w:sz w:val="21"/>
          <w:szCs w:val="21"/>
        </w:rPr>
      </w:pPr>
      <w:r w:rsidRPr="004115D2">
        <w:rPr>
          <w:b/>
          <w:bCs/>
          <w:sz w:val="21"/>
          <w:szCs w:val="21"/>
        </w:rPr>
        <w:t xml:space="preserve">The practice assessor and student will identify an appropriate episode of direct care involving the organisation and management of care for a group/caseload of people with complex care needs.  Professionalism underpins all aspects of the student's performance. </w:t>
      </w:r>
    </w:p>
    <w:p w:rsidR="0073021C" w:rsidRPr="004115D2" w:rsidRDefault="0073021C" w:rsidP="0073021C">
      <w:pPr>
        <w:spacing w:before="40" w:after="40"/>
        <w:rPr>
          <w:sz w:val="21"/>
          <w:szCs w:val="21"/>
        </w:rPr>
      </w:pPr>
    </w:p>
    <w:p w:rsidR="0073021C" w:rsidRPr="004115D2" w:rsidRDefault="0073021C" w:rsidP="0073021C">
      <w:pPr>
        <w:spacing w:before="40" w:after="40"/>
        <w:rPr>
          <w:b/>
          <w:bCs/>
          <w:sz w:val="21"/>
          <w:szCs w:val="21"/>
        </w:rPr>
      </w:pPr>
      <w:r w:rsidRPr="004115D2">
        <w:rPr>
          <w:sz w:val="21"/>
          <w:szCs w:val="21"/>
        </w:rPr>
        <w:t xml:space="preserve">The aim of this assessment is to demonstrate the student's progression in the following six platforms within the </w:t>
      </w:r>
      <w:r w:rsidRPr="004115D2">
        <w:rPr>
          <w:i/>
          <w:iCs/>
          <w:sz w:val="21"/>
          <w:szCs w:val="21"/>
        </w:rPr>
        <w:t xml:space="preserve">Future Nurse: Standards of Proficiency (including skills from Annexe A and B) </w:t>
      </w:r>
      <w:r w:rsidRPr="004115D2">
        <w:rPr>
          <w:sz w:val="21"/>
          <w:szCs w:val="21"/>
        </w:rPr>
        <w:t xml:space="preserve">(NMC 2018) </w:t>
      </w:r>
      <w:r w:rsidRPr="004115D2">
        <w:rPr>
          <w:b/>
          <w:bCs/>
          <w:sz w:val="21"/>
          <w:szCs w:val="21"/>
        </w:rPr>
        <w:t>in the context of their intended field of nursing:</w:t>
      </w:r>
    </w:p>
    <w:p w:rsidR="0073021C" w:rsidRPr="004115D2" w:rsidRDefault="0073021C" w:rsidP="0073021C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Promoting health and preventing ill health</w:t>
      </w:r>
    </w:p>
    <w:p w:rsidR="0073021C" w:rsidRPr="004115D2" w:rsidRDefault="0073021C" w:rsidP="0073021C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Assessing needs and planning care</w:t>
      </w:r>
    </w:p>
    <w:p w:rsidR="0073021C" w:rsidRPr="004115D2" w:rsidRDefault="0073021C" w:rsidP="0073021C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Providing and evaluating care</w:t>
      </w:r>
    </w:p>
    <w:p w:rsidR="0073021C" w:rsidRPr="004115D2" w:rsidRDefault="0073021C" w:rsidP="0073021C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Improving safety and quality of care</w:t>
      </w:r>
    </w:p>
    <w:p w:rsidR="0073021C" w:rsidRPr="004115D2" w:rsidRDefault="0073021C" w:rsidP="0073021C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Leading and managing nursing care and working in teams</w:t>
      </w:r>
    </w:p>
    <w:p w:rsidR="0073021C" w:rsidRPr="004115D2" w:rsidRDefault="0073021C" w:rsidP="0073021C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Co-ordinating care.</w:t>
      </w:r>
    </w:p>
    <w:p w:rsidR="0073021C" w:rsidRPr="004115D2" w:rsidRDefault="0073021C" w:rsidP="0073021C">
      <w:pPr>
        <w:spacing w:before="40" w:after="40"/>
        <w:rPr>
          <w:sz w:val="21"/>
          <w:szCs w:val="21"/>
        </w:rPr>
      </w:pPr>
    </w:p>
    <w:p w:rsidR="0073021C" w:rsidRPr="004115D2" w:rsidRDefault="0073021C" w:rsidP="0073021C">
      <w:pPr>
        <w:spacing w:before="40" w:after="40"/>
        <w:rPr>
          <w:sz w:val="21"/>
          <w:szCs w:val="21"/>
        </w:rPr>
      </w:pPr>
      <w:r w:rsidRPr="004115D2">
        <w:rPr>
          <w:sz w:val="21"/>
          <w:szCs w:val="21"/>
        </w:rPr>
        <w:t>Effective communication and relationship management skills underpin all aspects of care.  (Annexe A).</w:t>
      </w:r>
    </w:p>
    <w:p w:rsidR="0073021C" w:rsidRPr="004115D2" w:rsidRDefault="0073021C" w:rsidP="0073021C">
      <w:pPr>
        <w:spacing w:before="40" w:after="40"/>
        <w:rPr>
          <w:sz w:val="21"/>
          <w:szCs w:val="21"/>
        </w:rPr>
      </w:pPr>
    </w:p>
    <w:p w:rsidR="0073021C" w:rsidRPr="004115D2" w:rsidRDefault="0073021C" w:rsidP="0073021C">
      <w:pPr>
        <w:spacing w:before="40" w:after="40"/>
        <w:rPr>
          <w:sz w:val="21"/>
          <w:szCs w:val="21"/>
        </w:rPr>
      </w:pPr>
      <w:r w:rsidRPr="004115D2">
        <w:rPr>
          <w:sz w:val="21"/>
          <w:szCs w:val="21"/>
        </w:rPr>
        <w:t>Students are required to use appropriate therapeutic approaches and techniques considering the person's motivation, capacity and need for reasonable adjustment, applying understanding of mental capacity and health legislation as appropriate.</w:t>
      </w:r>
    </w:p>
    <w:p w:rsidR="0073021C" w:rsidRPr="004115D2" w:rsidRDefault="0073021C" w:rsidP="0073021C">
      <w:pPr>
        <w:spacing w:before="40" w:after="40"/>
        <w:rPr>
          <w:sz w:val="21"/>
          <w:szCs w:val="21"/>
        </w:rPr>
      </w:pPr>
    </w:p>
    <w:p w:rsidR="0073021C" w:rsidRPr="004115D2" w:rsidRDefault="0073021C" w:rsidP="0073021C">
      <w:pPr>
        <w:spacing w:before="40" w:after="40"/>
        <w:rPr>
          <w:sz w:val="24"/>
          <w:szCs w:val="24"/>
        </w:rPr>
      </w:pPr>
    </w:p>
    <w:p w:rsidR="0073021C" w:rsidRPr="004115D2" w:rsidRDefault="0073021C" w:rsidP="0073021C">
      <w:pPr>
        <w:spacing w:before="40" w:after="40"/>
        <w:rPr>
          <w:b/>
          <w:bCs/>
          <w:sz w:val="24"/>
          <w:szCs w:val="24"/>
        </w:rPr>
      </w:pPr>
      <w:r w:rsidRPr="004115D2">
        <w:rPr>
          <w:b/>
          <w:bCs/>
          <w:sz w:val="24"/>
          <w:szCs w:val="24"/>
        </w:rPr>
        <w:t>Learning Outcomes</w:t>
      </w:r>
    </w:p>
    <w:p w:rsidR="0073021C" w:rsidRPr="004115D2" w:rsidRDefault="0073021C" w:rsidP="0073021C">
      <w:pPr>
        <w:spacing w:before="40" w:after="40"/>
        <w:rPr>
          <w:sz w:val="21"/>
          <w:szCs w:val="21"/>
        </w:rPr>
      </w:pPr>
      <w:r w:rsidRPr="004115D2">
        <w:rPr>
          <w:sz w:val="21"/>
          <w:szCs w:val="21"/>
        </w:rPr>
        <w:t>The student is able to:</w:t>
      </w:r>
    </w:p>
    <w:p w:rsidR="0073021C" w:rsidRPr="004115D2" w:rsidRDefault="0073021C" w:rsidP="0073021C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Demonstrate the knowledge, skills and ability to co-ordinate the care for a group of people with complex and multiple needs and act as a role model in managing person-centred, ev</w:t>
      </w:r>
      <w:r>
        <w:rPr>
          <w:sz w:val="21"/>
          <w:szCs w:val="21"/>
        </w:rPr>
        <w:t xml:space="preserve">idence-based approach to care. </w:t>
      </w:r>
    </w:p>
    <w:p w:rsidR="0073021C" w:rsidRPr="004115D2" w:rsidRDefault="0073021C" w:rsidP="0073021C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Evaluate a team based approach to the quality of care delivery and demonstrates understanding of the roles, responsibilities and scope of</w:t>
      </w:r>
      <w:r>
        <w:rPr>
          <w:sz w:val="21"/>
          <w:szCs w:val="21"/>
        </w:rPr>
        <w:t xml:space="preserve"> practice of all team members. </w:t>
      </w:r>
    </w:p>
    <w:p w:rsidR="0073021C" w:rsidRPr="004115D2" w:rsidRDefault="0073021C" w:rsidP="0073021C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Demonstrate leadership potential in the assessment, planning, implementation and evaluation of care within the practice setting through effective interaction and engagement with peo</w:t>
      </w:r>
      <w:r>
        <w:rPr>
          <w:sz w:val="21"/>
          <w:szCs w:val="21"/>
        </w:rPr>
        <w:t xml:space="preserve">ple, services and communities. </w:t>
      </w:r>
    </w:p>
    <w:p w:rsidR="0073021C" w:rsidRPr="004115D2" w:rsidRDefault="0073021C" w:rsidP="0073021C">
      <w:pPr>
        <w:pStyle w:val="ListParagraph"/>
        <w:numPr>
          <w:ilvl w:val="0"/>
          <w:numId w:val="2"/>
        </w:numPr>
        <w:spacing w:before="40" w:after="40"/>
        <w:ind w:left="567" w:hanging="567"/>
        <w:rPr>
          <w:sz w:val="21"/>
          <w:szCs w:val="21"/>
        </w:rPr>
      </w:pPr>
      <w:r w:rsidRPr="004115D2">
        <w:rPr>
          <w:sz w:val="21"/>
          <w:szCs w:val="21"/>
        </w:rPr>
        <w:t>Critically appraise the quality and effectiveness of nursing care, demonstrate how to use service delivery evaluation in practice and how to bring about service improvement and a</w:t>
      </w:r>
      <w:r>
        <w:rPr>
          <w:sz w:val="21"/>
          <w:szCs w:val="21"/>
        </w:rPr>
        <w:t xml:space="preserve">udit findings to improve care. </w:t>
      </w:r>
    </w:p>
    <w:p w:rsidR="0073021C" w:rsidRPr="004115D2" w:rsidRDefault="0073021C" w:rsidP="0073021C">
      <w:pPr>
        <w:spacing w:before="40" w:after="40"/>
        <w:jc w:val="both"/>
        <w:rPr>
          <w:sz w:val="21"/>
          <w:szCs w:val="21"/>
        </w:rPr>
      </w:pPr>
    </w:p>
    <w:p w:rsidR="0073021C" w:rsidRPr="004115D2" w:rsidRDefault="0073021C" w:rsidP="0073021C">
      <w:pPr>
        <w:spacing w:before="40" w:after="40"/>
        <w:jc w:val="center"/>
        <w:rPr>
          <w:b/>
          <w:bCs/>
          <w:sz w:val="28"/>
          <w:szCs w:val="28"/>
        </w:rPr>
        <w:sectPr w:rsidR="0073021C" w:rsidRPr="004115D2" w:rsidSect="001E6089"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021C" w:rsidRPr="004115D2" w:rsidTr="00BF0B0E">
        <w:tc>
          <w:tcPr>
            <w:tcW w:w="9242" w:type="dxa"/>
            <w:shd w:val="clear" w:color="auto" w:fill="BDD6EE" w:themeFill="accent1" w:themeFillTint="66"/>
          </w:tcPr>
          <w:p w:rsidR="0073021C" w:rsidRPr="004115D2" w:rsidRDefault="0073021C" w:rsidP="00BF0B0E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4115D2">
              <w:rPr>
                <w:b/>
                <w:bCs/>
                <w:sz w:val="28"/>
                <w:szCs w:val="28"/>
              </w:rPr>
              <w:lastRenderedPageBreak/>
              <w:t>Student Reflection on an Episode of Care</w:t>
            </w:r>
          </w:p>
        </w:tc>
      </w:tr>
    </w:tbl>
    <w:p w:rsidR="0073021C" w:rsidRPr="004115D2" w:rsidRDefault="0073021C" w:rsidP="00730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021C" w:rsidRPr="004115D2" w:rsidTr="00BF0B0E">
        <w:tc>
          <w:tcPr>
            <w:tcW w:w="9242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Briefly outline how you have delivered high quality, complex care, and give the rationale for the decisions you have made.</w:t>
            </w:r>
          </w:p>
        </w:tc>
      </w:tr>
      <w:tr w:rsidR="0073021C" w:rsidRPr="004115D2" w:rsidTr="00BF0B0E">
        <w:tc>
          <w:tcPr>
            <w:tcW w:w="9242" w:type="dxa"/>
          </w:tcPr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Pr="004115D2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73021C" w:rsidRPr="004115D2" w:rsidTr="00BF0B0E">
        <w:tc>
          <w:tcPr>
            <w:tcW w:w="9242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Reflect on how you use leadership skills to supervise and manage others</w:t>
            </w:r>
          </w:p>
        </w:tc>
      </w:tr>
      <w:tr w:rsidR="0073021C" w:rsidRPr="004115D2" w:rsidTr="00BF0B0E">
        <w:tc>
          <w:tcPr>
            <w:tcW w:w="9242" w:type="dxa"/>
          </w:tcPr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Pr="004115D2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73021C" w:rsidRPr="004115D2" w:rsidTr="00BF0B0E">
        <w:tc>
          <w:tcPr>
            <w:tcW w:w="9242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Reflect on how you delivered verbal information and handover in relation to person-centred care.</w:t>
            </w:r>
          </w:p>
        </w:tc>
      </w:tr>
      <w:tr w:rsidR="0073021C" w:rsidRPr="004115D2" w:rsidTr="00BF0B0E">
        <w:tc>
          <w:tcPr>
            <w:tcW w:w="9242" w:type="dxa"/>
          </w:tcPr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Pr="004115D2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:rsidR="0073021C" w:rsidRDefault="0073021C" w:rsidP="0073021C"/>
    <w:p w:rsidR="0073021C" w:rsidRDefault="0073021C" w:rsidP="0073021C">
      <w:pPr>
        <w:spacing w:before="120" w:after="120"/>
        <w:jc w:val="center"/>
        <w:rPr>
          <w:b/>
          <w:bCs/>
          <w:sz w:val="28"/>
          <w:szCs w:val="28"/>
        </w:rPr>
        <w:sectPr w:rsidR="0073021C" w:rsidSect="001E6089"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021C" w:rsidRPr="004115D2" w:rsidTr="00BF0B0E">
        <w:tc>
          <w:tcPr>
            <w:tcW w:w="9242" w:type="dxa"/>
            <w:shd w:val="clear" w:color="auto" w:fill="BDD6EE" w:themeFill="accent1" w:themeFillTint="66"/>
          </w:tcPr>
          <w:p w:rsidR="0073021C" w:rsidRPr="004115D2" w:rsidRDefault="0073021C" w:rsidP="00BF0B0E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4115D2">
              <w:rPr>
                <w:b/>
                <w:bCs/>
                <w:sz w:val="28"/>
                <w:szCs w:val="28"/>
              </w:rPr>
              <w:lastRenderedPageBreak/>
              <w:t>Student Reflection on an Episode of Care</w:t>
            </w:r>
          </w:p>
        </w:tc>
      </w:tr>
    </w:tbl>
    <w:p w:rsidR="0073021C" w:rsidRDefault="0073021C" w:rsidP="00730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021C" w:rsidRPr="004115D2" w:rsidTr="00BF0B0E">
        <w:tc>
          <w:tcPr>
            <w:tcW w:w="9242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Reflect on how you have worked in partnership with health and social care professionals, service users, carers and families ensuring that decision-making about care is shared.</w:t>
            </w:r>
          </w:p>
        </w:tc>
      </w:tr>
      <w:tr w:rsidR="0073021C" w:rsidRPr="004115D2" w:rsidTr="00BF0B0E">
        <w:tc>
          <w:tcPr>
            <w:tcW w:w="9242" w:type="dxa"/>
          </w:tcPr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3021C" w:rsidRPr="004115D2" w:rsidTr="00BF0B0E">
        <w:tc>
          <w:tcPr>
            <w:tcW w:w="9242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What did you do well?</w:t>
            </w:r>
          </w:p>
        </w:tc>
      </w:tr>
      <w:tr w:rsidR="0073021C" w:rsidRPr="004115D2" w:rsidTr="00BF0B0E">
        <w:tc>
          <w:tcPr>
            <w:tcW w:w="9242" w:type="dxa"/>
          </w:tcPr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3021C" w:rsidRPr="004115D2" w:rsidTr="00BF0B0E">
        <w:tc>
          <w:tcPr>
            <w:tcW w:w="9242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What would you have done differently?</w:t>
            </w:r>
          </w:p>
        </w:tc>
      </w:tr>
      <w:tr w:rsidR="0073021C" w:rsidRPr="004115D2" w:rsidTr="00BF0B0E">
        <w:tc>
          <w:tcPr>
            <w:tcW w:w="9242" w:type="dxa"/>
          </w:tcPr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3021C" w:rsidRPr="004115D2" w:rsidTr="00BF0B0E">
        <w:tc>
          <w:tcPr>
            <w:tcW w:w="9242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What learning from this episode of care could be transferred to other areas of practice?</w:t>
            </w:r>
          </w:p>
        </w:tc>
      </w:tr>
      <w:tr w:rsidR="0073021C" w:rsidRPr="004115D2" w:rsidTr="00BF0B0E">
        <w:tc>
          <w:tcPr>
            <w:tcW w:w="9242" w:type="dxa"/>
          </w:tcPr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jc w:val="both"/>
              <w:rPr>
                <w:sz w:val="21"/>
                <w:szCs w:val="21"/>
              </w:rPr>
            </w:pPr>
          </w:p>
          <w:p w:rsidR="0073021C" w:rsidRPr="004115D2" w:rsidRDefault="0073021C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73021C" w:rsidRPr="004115D2" w:rsidRDefault="0073021C" w:rsidP="0073021C">
      <w:pPr>
        <w:spacing w:before="40" w:after="40"/>
        <w:jc w:val="both"/>
        <w:rPr>
          <w:sz w:val="21"/>
          <w:szCs w:val="21"/>
        </w:rPr>
        <w:sectPr w:rsidR="0073021C" w:rsidRPr="004115D2" w:rsidSect="001E6089"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3021C" w:rsidRPr="004115D2" w:rsidTr="00BF0B0E">
        <w:tc>
          <w:tcPr>
            <w:tcW w:w="9209" w:type="dxa"/>
            <w:shd w:val="clear" w:color="auto" w:fill="BDD6EE" w:themeFill="accent1" w:themeFillTint="66"/>
          </w:tcPr>
          <w:p w:rsidR="0073021C" w:rsidRPr="004115D2" w:rsidRDefault="0073021C" w:rsidP="00BF0B0E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115D2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Practice Assessor Feedback</w:t>
            </w:r>
          </w:p>
          <w:p w:rsidR="0073021C" w:rsidRPr="004115D2" w:rsidRDefault="0073021C" w:rsidP="00BF0B0E">
            <w:pPr>
              <w:spacing w:before="40" w:after="40"/>
              <w:jc w:val="both"/>
              <w:rPr>
                <w:rFonts w:asciiTheme="minorBidi" w:hAnsiTheme="minorBidi"/>
                <w:sz w:val="21"/>
                <w:szCs w:val="21"/>
              </w:rPr>
            </w:pPr>
            <w:r w:rsidRPr="004115D2">
              <w:rPr>
                <w:rFonts w:asciiTheme="minorBidi" w:hAnsiTheme="minorBidi"/>
                <w:sz w:val="21"/>
                <w:szCs w:val="21"/>
              </w:rPr>
              <w:t>Based on the student's reflection, your observation and discussion of the episode of care, please assess and comment on the following:</w:t>
            </w:r>
          </w:p>
        </w:tc>
      </w:tr>
    </w:tbl>
    <w:p w:rsidR="0073021C" w:rsidRPr="004115D2" w:rsidRDefault="0073021C" w:rsidP="0073021C">
      <w:pPr>
        <w:rPr>
          <w:sz w:val="2"/>
          <w:szCs w:val="2"/>
        </w:rPr>
      </w:pPr>
    </w:p>
    <w:p w:rsidR="0073021C" w:rsidRPr="004115D2" w:rsidRDefault="0073021C" w:rsidP="0073021C">
      <w:pPr>
        <w:jc w:val="both"/>
        <w:rPr>
          <w:sz w:val="16"/>
          <w:szCs w:val="16"/>
        </w:rPr>
      </w:pPr>
    </w:p>
    <w:tbl>
      <w:tblPr>
        <w:tblStyle w:val="TableGrid"/>
        <w:tblW w:w="9251" w:type="dxa"/>
        <w:tblLook w:val="04A0" w:firstRow="1" w:lastRow="0" w:firstColumn="1" w:lastColumn="0" w:noHBand="0" w:noVBand="1"/>
      </w:tblPr>
      <w:tblGrid>
        <w:gridCol w:w="3681"/>
        <w:gridCol w:w="1134"/>
        <w:gridCol w:w="4436"/>
      </w:tblGrid>
      <w:tr w:rsidR="0073021C" w:rsidRPr="004115D2" w:rsidTr="00BF0B0E">
        <w:trPr>
          <w:trHeight w:val="456"/>
        </w:trPr>
        <w:tc>
          <w:tcPr>
            <w:tcW w:w="3681" w:type="dxa"/>
            <w:tcBorders>
              <w:bottom w:val="single" w:sz="4" w:space="0" w:color="auto"/>
            </w:tcBorders>
          </w:tcPr>
          <w:p w:rsidR="0073021C" w:rsidRPr="004115D2" w:rsidRDefault="0073021C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73021C" w:rsidRPr="004115D2" w:rsidRDefault="0073021C" w:rsidP="00BF0B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4115D2">
              <w:rPr>
                <w:rFonts w:asciiTheme="minorBidi" w:hAnsiTheme="minorBidi"/>
                <w:sz w:val="16"/>
                <w:szCs w:val="16"/>
              </w:rPr>
              <w:t>YES = Achieved; NO = Not Achieved (Refer to Criteria for Assessment in Practice)</w:t>
            </w:r>
          </w:p>
        </w:tc>
      </w:tr>
      <w:tr w:rsidR="0073021C" w:rsidRPr="004115D2" w:rsidTr="00BF0B0E">
        <w:trPr>
          <w:trHeight w:val="348"/>
        </w:trPr>
        <w:tc>
          <w:tcPr>
            <w:tcW w:w="3681" w:type="dxa"/>
            <w:shd w:val="clear" w:color="auto" w:fill="BDD6EE" w:themeFill="accent1" w:themeFillTint="66"/>
          </w:tcPr>
          <w:p w:rsidR="0073021C" w:rsidRPr="004115D2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Proficiencies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3021C" w:rsidRPr="004115D2" w:rsidRDefault="0073021C" w:rsidP="00BF0B0E">
            <w:pPr>
              <w:spacing w:before="40" w:after="40"/>
              <w:jc w:val="center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Yes/No</w:t>
            </w:r>
          </w:p>
        </w:tc>
        <w:tc>
          <w:tcPr>
            <w:tcW w:w="4436" w:type="dxa"/>
            <w:shd w:val="clear" w:color="auto" w:fill="BDD6EE" w:themeFill="accent1" w:themeFillTint="66"/>
          </w:tcPr>
          <w:p w:rsidR="0073021C" w:rsidRPr="004115D2" w:rsidRDefault="0073021C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Comments</w:t>
            </w:r>
          </w:p>
        </w:tc>
      </w:tr>
      <w:tr w:rsidR="0073021C" w:rsidRPr="004115D2" w:rsidTr="00BF0B0E">
        <w:trPr>
          <w:trHeight w:val="1827"/>
        </w:trPr>
        <w:tc>
          <w:tcPr>
            <w:tcW w:w="3681" w:type="dxa"/>
          </w:tcPr>
          <w:p w:rsidR="0073021C" w:rsidRPr="004115D2" w:rsidRDefault="0073021C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Promoting health and preventing ill health</w:t>
            </w:r>
          </w:p>
          <w:p w:rsidR="0073021C" w:rsidRPr="004115D2" w:rsidRDefault="0073021C" w:rsidP="00BF0B0E">
            <w:pPr>
              <w:spacing w:before="40" w:after="40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 xml:space="preserve">Discusses the possible influences on the person's/group of people's mental health and physical health and can highlight a range of factors impacting on them and the wider community. </w:t>
            </w:r>
          </w:p>
        </w:tc>
        <w:tc>
          <w:tcPr>
            <w:tcW w:w="1134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436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3021C" w:rsidRPr="004115D2" w:rsidTr="00BF0B0E">
        <w:trPr>
          <w:trHeight w:val="2088"/>
        </w:trPr>
        <w:tc>
          <w:tcPr>
            <w:tcW w:w="3681" w:type="dxa"/>
          </w:tcPr>
          <w:p w:rsidR="0073021C" w:rsidRPr="004115D2" w:rsidRDefault="0073021C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Assessing needs and planning care</w:t>
            </w:r>
          </w:p>
          <w:p w:rsidR="0073021C" w:rsidRPr="004115D2" w:rsidRDefault="0073021C" w:rsidP="00BF0B0E">
            <w:pPr>
              <w:spacing w:before="40" w:after="40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 xml:space="preserve">Utilises relevant knowledge and skills to undertake a comprehensive assessment, continually monitoring a person's condition, interpret signs of deterioration or distress and escalate appropriately. </w:t>
            </w:r>
          </w:p>
        </w:tc>
        <w:tc>
          <w:tcPr>
            <w:tcW w:w="1134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436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3021C" w:rsidRPr="004115D2" w:rsidTr="00BF0B0E">
        <w:trPr>
          <w:trHeight w:val="1849"/>
        </w:trPr>
        <w:tc>
          <w:tcPr>
            <w:tcW w:w="3681" w:type="dxa"/>
          </w:tcPr>
          <w:p w:rsidR="0073021C" w:rsidRPr="004115D2" w:rsidRDefault="0073021C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Providing and evaluating care</w:t>
            </w:r>
          </w:p>
          <w:p w:rsidR="0073021C" w:rsidRPr="004115D2" w:rsidRDefault="0073021C" w:rsidP="00BF0B0E">
            <w:pPr>
              <w:spacing w:before="40" w:after="40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 xml:space="preserve">Applied relevant knowledge and skills in the provision of more complex person-centred, evidence-based care demonstrating effective communication skills and the ability to document effectively.  </w:t>
            </w:r>
          </w:p>
        </w:tc>
        <w:tc>
          <w:tcPr>
            <w:tcW w:w="1134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436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3021C" w:rsidRPr="004115D2" w:rsidTr="00BF0B0E">
        <w:trPr>
          <w:trHeight w:val="1849"/>
        </w:trPr>
        <w:tc>
          <w:tcPr>
            <w:tcW w:w="3681" w:type="dxa"/>
          </w:tcPr>
          <w:p w:rsidR="0073021C" w:rsidRPr="004115D2" w:rsidRDefault="0073021C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Improving safety and quality of care</w:t>
            </w:r>
          </w:p>
          <w:p w:rsidR="0073021C" w:rsidRPr="004115D2" w:rsidRDefault="0073021C" w:rsidP="00BF0B0E">
            <w:pPr>
              <w:spacing w:before="40" w:after="40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>Undertakes relevant risk assessments, discusses risk management and can propose improvements t</w:t>
            </w:r>
            <w:r>
              <w:rPr>
                <w:sz w:val="21"/>
                <w:szCs w:val="21"/>
              </w:rPr>
              <w:t>o enhance the quality of care.</w:t>
            </w:r>
          </w:p>
        </w:tc>
        <w:tc>
          <w:tcPr>
            <w:tcW w:w="1134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436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3021C" w:rsidRPr="004115D2" w:rsidTr="00BF0B0E">
        <w:trPr>
          <w:trHeight w:val="2088"/>
        </w:trPr>
        <w:tc>
          <w:tcPr>
            <w:tcW w:w="3681" w:type="dxa"/>
          </w:tcPr>
          <w:p w:rsidR="0073021C" w:rsidRPr="004115D2" w:rsidRDefault="0073021C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Co-ordinating and leading nursing care</w:t>
            </w:r>
          </w:p>
          <w:p w:rsidR="0073021C" w:rsidRPr="004115D2" w:rsidRDefault="0073021C" w:rsidP="00BF0B0E">
            <w:pPr>
              <w:spacing w:before="40" w:after="40"/>
              <w:rPr>
                <w:sz w:val="21"/>
                <w:szCs w:val="21"/>
              </w:rPr>
            </w:pPr>
            <w:r w:rsidRPr="004115D2">
              <w:rPr>
                <w:sz w:val="21"/>
                <w:szCs w:val="21"/>
              </w:rPr>
              <w:t xml:space="preserve">Supports the person/persons receiving care and their families in maintaining independence and minimising disruption to their lifestyle, demonstrating understanding of the </w:t>
            </w:r>
            <w:r>
              <w:rPr>
                <w:sz w:val="21"/>
                <w:szCs w:val="21"/>
              </w:rPr>
              <w:t>need for multi-agency working.</w:t>
            </w:r>
          </w:p>
        </w:tc>
        <w:tc>
          <w:tcPr>
            <w:tcW w:w="1134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436" w:type="dxa"/>
          </w:tcPr>
          <w:p w:rsidR="0073021C" w:rsidRPr="004115D2" w:rsidRDefault="0073021C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3021C" w:rsidRPr="004115D2" w:rsidTr="00BF0B0E">
        <w:trPr>
          <w:trHeight w:val="565"/>
        </w:trPr>
        <w:tc>
          <w:tcPr>
            <w:tcW w:w="9251" w:type="dxa"/>
            <w:gridSpan w:val="3"/>
            <w:tcBorders>
              <w:bottom w:val="single" w:sz="4" w:space="0" w:color="auto"/>
            </w:tcBorders>
          </w:tcPr>
          <w:p w:rsidR="0073021C" w:rsidRPr="004115D2" w:rsidRDefault="0073021C" w:rsidP="00BF0B0E">
            <w:pPr>
              <w:spacing w:before="40" w:after="40"/>
              <w:jc w:val="center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If any of the Standards are 'Not Achieved' this will require a re-assessment and the academic assessor must be informed.</w:t>
            </w:r>
          </w:p>
        </w:tc>
      </w:tr>
      <w:tr w:rsidR="0073021C" w:rsidRPr="004115D2" w:rsidTr="00BF0B0E">
        <w:trPr>
          <w:trHeight w:val="879"/>
        </w:trPr>
        <w:tc>
          <w:tcPr>
            <w:tcW w:w="9251" w:type="dxa"/>
            <w:gridSpan w:val="3"/>
          </w:tcPr>
          <w:p w:rsidR="0073021C" w:rsidRPr="004115D2" w:rsidRDefault="0073021C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Student's Name: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Signature:                               Date:</w:t>
            </w:r>
          </w:p>
          <w:p w:rsidR="0073021C" w:rsidRDefault="0073021C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</w:p>
          <w:p w:rsidR="0073021C" w:rsidRPr="004115D2" w:rsidRDefault="0073021C" w:rsidP="00BF0B0E">
            <w:pPr>
              <w:spacing w:after="40"/>
              <w:jc w:val="both"/>
              <w:rPr>
                <w:b/>
                <w:bCs/>
                <w:sz w:val="21"/>
                <w:szCs w:val="21"/>
              </w:rPr>
            </w:pPr>
            <w:r w:rsidRPr="004115D2">
              <w:rPr>
                <w:b/>
                <w:bCs/>
                <w:sz w:val="21"/>
                <w:szCs w:val="21"/>
              </w:rPr>
              <w:t>Practice Assessor's Name:</w:t>
            </w:r>
            <w:r>
              <w:rPr>
                <w:b/>
                <w:bCs/>
                <w:sz w:val="21"/>
                <w:szCs w:val="21"/>
              </w:rPr>
              <w:t xml:space="preserve">                              Signature:                               Date:</w:t>
            </w:r>
          </w:p>
        </w:tc>
      </w:tr>
    </w:tbl>
    <w:p w:rsidR="00D66BEC" w:rsidRDefault="0073021C"/>
    <w:sectPr w:rsidR="00D66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21559"/>
    <w:multiLevelType w:val="hybridMultilevel"/>
    <w:tmpl w:val="7690FC0E"/>
    <w:lvl w:ilvl="0" w:tplc="F4CA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30697"/>
    <w:multiLevelType w:val="hybridMultilevel"/>
    <w:tmpl w:val="03A09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1C"/>
    <w:rsid w:val="0045149F"/>
    <w:rsid w:val="0073021C"/>
    <w:rsid w:val="00A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0575D-C115-467F-904C-00AE9CA2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3021C"/>
    <w:pPr>
      <w:ind w:left="959" w:hanging="360"/>
    </w:pPr>
  </w:style>
  <w:style w:type="table" w:styleId="TableGrid">
    <w:name w:val="Table Grid"/>
    <w:basedOn w:val="TableNormal"/>
    <w:uiPriority w:val="59"/>
    <w:rsid w:val="0073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Robbins</dc:creator>
  <cp:keywords/>
  <dc:description/>
  <cp:lastModifiedBy>Melanie Robbins</cp:lastModifiedBy>
  <cp:revision>1</cp:revision>
  <dcterms:created xsi:type="dcterms:W3CDTF">2020-10-28T09:51:00Z</dcterms:created>
  <dcterms:modified xsi:type="dcterms:W3CDTF">2020-10-28T09:52:00Z</dcterms:modified>
</cp:coreProperties>
</file>