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BC" w:rsidRDefault="00B46E2C" w:rsidP="00B46E2C">
      <w:pPr>
        <w:pStyle w:val="Heading2"/>
        <w:widowControl w:val="0"/>
        <w:numPr>
          <w:ilvl w:val="1"/>
          <w:numId w:val="0"/>
        </w:numPr>
        <w:tabs>
          <w:tab w:val="left" w:pos="-720"/>
        </w:tabs>
        <w:suppressAutoHyphens/>
        <w:spacing w:after="120"/>
        <w:jc w:val="left"/>
        <w:rPr>
          <w:rFonts w:ascii="Arial" w:hAnsi="Arial"/>
          <w:sz w:val="24"/>
        </w:rPr>
      </w:pPr>
      <w:bookmarkStart w:id="0" w:name="_Toc499115533"/>
      <w:r w:rsidRPr="00097268">
        <w:rPr>
          <w:rFonts w:ascii="Arial" w:hAnsi="Arial"/>
          <w:sz w:val="24"/>
        </w:rPr>
        <w:t>Transition to CHILD</w:t>
      </w:r>
      <w:r w:rsidR="00901CBC">
        <w:rPr>
          <w:rFonts w:ascii="Arial" w:hAnsi="Arial"/>
          <w:sz w:val="24"/>
        </w:rPr>
        <w:t>REN’S ASYE Initial Assessment</w:t>
      </w:r>
    </w:p>
    <w:p w:rsidR="00B46E2C" w:rsidRPr="003377BB" w:rsidRDefault="00B46E2C" w:rsidP="00B46E2C">
      <w:pPr>
        <w:pStyle w:val="Heading2"/>
        <w:widowControl w:val="0"/>
        <w:numPr>
          <w:ilvl w:val="1"/>
          <w:numId w:val="0"/>
        </w:numPr>
        <w:tabs>
          <w:tab w:val="left" w:pos="-720"/>
        </w:tabs>
        <w:suppressAutoHyphens/>
        <w:spacing w:after="120"/>
        <w:jc w:val="left"/>
        <w:rPr>
          <w:rFonts w:ascii="Arial" w:hAnsi="Arial"/>
          <w:sz w:val="24"/>
          <w:szCs w:val="24"/>
        </w:rPr>
      </w:pPr>
      <w:bookmarkStart w:id="1" w:name="_GoBack"/>
      <w:bookmarkEnd w:id="1"/>
      <w:r w:rsidRPr="00097268">
        <w:rPr>
          <w:rFonts w:ascii="Arial" w:hAnsi="Arial"/>
          <w:sz w:val="24"/>
        </w:rPr>
        <w:t>Knowledge and Skills Statement</w:t>
      </w:r>
      <w:bookmarkEnd w:id="0"/>
    </w:p>
    <w:p w:rsidR="00B46E2C" w:rsidRPr="00236BB7" w:rsidRDefault="00B46E2C" w:rsidP="00B46E2C">
      <w:pPr>
        <w:autoSpaceDE w:val="0"/>
        <w:autoSpaceDN w:val="0"/>
        <w:adjustRightInd w:val="0"/>
        <w:rPr>
          <w:rFonts w:ascii="Arial" w:hAnsi="Arial" w:cs="Arial"/>
          <w:bCs/>
          <w:sz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843"/>
        <w:gridCol w:w="992"/>
        <w:gridCol w:w="1701"/>
      </w:tblGrid>
      <w:tr w:rsidR="00B46E2C" w:rsidRPr="00236BB7" w:rsidTr="004817A4">
        <w:trPr>
          <w:trHeight w:val="287"/>
        </w:trPr>
        <w:tc>
          <w:tcPr>
            <w:tcW w:w="2977"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Student Full Name</w:t>
            </w:r>
          </w:p>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c>
          <w:tcPr>
            <w:tcW w:w="6379" w:type="dxa"/>
            <w:gridSpan w:val="4"/>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218"/>
        </w:trPr>
        <w:tc>
          <w:tcPr>
            <w:tcW w:w="2977" w:type="dxa"/>
            <w:vMerge w:val="restart"/>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University</w:t>
            </w:r>
          </w:p>
        </w:tc>
        <w:tc>
          <w:tcPr>
            <w:tcW w:w="3686" w:type="dxa"/>
            <w:gridSpan w:val="2"/>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Leeds Beckett University</w:t>
            </w:r>
          </w:p>
        </w:tc>
        <w:tc>
          <w:tcPr>
            <w:tcW w:w="2693" w:type="dxa"/>
            <w:gridSpan w:val="2"/>
            <w:shd w:val="clear" w:color="auto" w:fill="auto"/>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217"/>
        </w:trPr>
        <w:tc>
          <w:tcPr>
            <w:tcW w:w="2977" w:type="dxa"/>
            <w:vMerge/>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c>
          <w:tcPr>
            <w:tcW w:w="3686" w:type="dxa"/>
            <w:gridSpan w:val="2"/>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University of Leeds</w:t>
            </w:r>
          </w:p>
        </w:tc>
        <w:tc>
          <w:tcPr>
            <w:tcW w:w="2693" w:type="dxa"/>
            <w:gridSpan w:val="2"/>
            <w:shd w:val="clear" w:color="auto" w:fill="auto"/>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438"/>
        </w:trPr>
        <w:tc>
          <w:tcPr>
            <w:tcW w:w="2977"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Programme</w:t>
            </w:r>
          </w:p>
        </w:tc>
        <w:tc>
          <w:tcPr>
            <w:tcW w:w="1843"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BA</w:t>
            </w:r>
          </w:p>
        </w:tc>
        <w:tc>
          <w:tcPr>
            <w:tcW w:w="1843" w:type="dxa"/>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sz w:val="22"/>
                <w:szCs w:val="20"/>
                <w:lang w:eastAsia="en-GB"/>
              </w:rPr>
            </w:pPr>
          </w:p>
        </w:tc>
        <w:tc>
          <w:tcPr>
            <w:tcW w:w="992"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MA</w:t>
            </w:r>
          </w:p>
        </w:tc>
        <w:tc>
          <w:tcPr>
            <w:tcW w:w="1701" w:type="dxa"/>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438"/>
        </w:trPr>
        <w:tc>
          <w:tcPr>
            <w:tcW w:w="2977"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Type of Final Placement</w:t>
            </w:r>
          </w:p>
        </w:tc>
        <w:tc>
          <w:tcPr>
            <w:tcW w:w="1843"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Adult</w:t>
            </w:r>
          </w:p>
        </w:tc>
        <w:tc>
          <w:tcPr>
            <w:tcW w:w="1843" w:type="dxa"/>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sz w:val="22"/>
                <w:szCs w:val="20"/>
                <w:lang w:eastAsia="en-GB"/>
              </w:rPr>
            </w:pPr>
          </w:p>
        </w:tc>
        <w:tc>
          <w:tcPr>
            <w:tcW w:w="992" w:type="dxa"/>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Child</w:t>
            </w:r>
          </w:p>
        </w:tc>
        <w:tc>
          <w:tcPr>
            <w:tcW w:w="1701" w:type="dxa"/>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438"/>
        </w:trPr>
        <w:tc>
          <w:tcPr>
            <w:tcW w:w="4820" w:type="dxa"/>
            <w:gridSpan w:val="2"/>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Team Name</w:t>
            </w:r>
          </w:p>
        </w:tc>
        <w:tc>
          <w:tcPr>
            <w:tcW w:w="4536" w:type="dxa"/>
            <w:gridSpan w:val="3"/>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B46E2C" w:rsidRPr="00236BB7" w:rsidTr="004817A4">
        <w:trPr>
          <w:trHeight w:val="438"/>
        </w:trPr>
        <w:tc>
          <w:tcPr>
            <w:tcW w:w="4820" w:type="dxa"/>
            <w:gridSpan w:val="2"/>
            <w:shd w:val="clear" w:color="auto" w:fill="F2F2F2"/>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236BB7">
              <w:rPr>
                <w:rFonts w:ascii="Arial" w:hAnsi="Arial" w:cs="Arial"/>
                <w:sz w:val="22"/>
                <w:szCs w:val="20"/>
                <w:lang w:eastAsia="en-GB"/>
              </w:rPr>
              <w:t>Local Authority</w:t>
            </w:r>
          </w:p>
        </w:tc>
        <w:tc>
          <w:tcPr>
            <w:tcW w:w="4536" w:type="dxa"/>
            <w:gridSpan w:val="3"/>
            <w:shd w:val="clear" w:color="auto" w:fill="FFFFFF"/>
          </w:tcPr>
          <w:p w:rsidR="00B46E2C" w:rsidRPr="00236BB7" w:rsidRDefault="00B46E2C" w:rsidP="004817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bl>
    <w:p w:rsidR="00B46E2C" w:rsidRPr="00236BB7" w:rsidRDefault="00B46E2C" w:rsidP="00B46E2C">
      <w:pPr>
        <w:autoSpaceDE w:val="0"/>
        <w:autoSpaceDN w:val="0"/>
        <w:adjustRightInd w:val="0"/>
        <w:rPr>
          <w:rFonts w:ascii="Arial" w:hAnsi="Arial" w:cs="Arial"/>
          <w:bCs/>
          <w:sz w:val="22"/>
          <w:lang w:eastAsia="en-GB"/>
        </w:rPr>
      </w:pPr>
    </w:p>
    <w:p w:rsidR="00B46E2C" w:rsidRPr="00236BB7" w:rsidRDefault="00B46E2C" w:rsidP="00B46E2C">
      <w:pPr>
        <w:autoSpaceDE w:val="0"/>
        <w:autoSpaceDN w:val="0"/>
        <w:adjustRightInd w:val="0"/>
        <w:rPr>
          <w:rFonts w:ascii="Arial" w:hAnsi="Arial" w:cs="Arial"/>
          <w:bCs/>
          <w:sz w:val="22"/>
          <w:lang w:eastAsia="en-GB"/>
        </w:rPr>
      </w:pPr>
    </w:p>
    <w:p w:rsidR="00B46E2C" w:rsidRPr="00236BB7" w:rsidRDefault="00B46E2C" w:rsidP="00B46E2C">
      <w:pPr>
        <w:autoSpaceDE w:val="0"/>
        <w:autoSpaceDN w:val="0"/>
        <w:adjustRightInd w:val="0"/>
        <w:rPr>
          <w:rFonts w:ascii="Arial" w:hAnsi="Arial" w:cs="Arial"/>
          <w:bCs/>
          <w:sz w:val="22"/>
          <w:lang w:eastAsia="en-GB"/>
        </w:rPr>
      </w:pPr>
      <w:r w:rsidRPr="00236BB7">
        <w:rPr>
          <w:rFonts w:ascii="Arial" w:hAnsi="Arial" w:cs="Arial"/>
          <w:bCs/>
          <w:sz w:val="22"/>
          <w:lang w:eastAsia="en-GB"/>
        </w:rPr>
        <w:t>Please complete this self-evaluation of your practice experience at towards the end of your final placement based on the Knowledge and Skills Statements (KSS).  It would be helpful to discuss this with your PE and to refer to your Final Placement Report.  Please take this completed form to your first supervision when you commence your employment as a NQSW.</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b/>
          <w:sz w:val="22"/>
          <w:lang w:eastAsia="en-GB"/>
        </w:rPr>
      </w:pPr>
      <w:r w:rsidRPr="00236BB7">
        <w:rPr>
          <w:rFonts w:ascii="Arial" w:hAnsi="Arial" w:cs="Arial"/>
          <w:b/>
          <w:sz w:val="22"/>
          <w:lang w:eastAsia="en-GB"/>
        </w:rPr>
        <w:t>A child and family social worker should be able to do the following:</w:t>
      </w:r>
    </w:p>
    <w:p w:rsidR="00B46E2C" w:rsidRPr="00236BB7" w:rsidRDefault="00B46E2C" w:rsidP="00B46E2C">
      <w:pPr>
        <w:autoSpaceDE w:val="0"/>
        <w:autoSpaceDN w:val="0"/>
        <w:adjustRightInd w:val="0"/>
        <w:rPr>
          <w:rFonts w:ascii="Arial" w:hAnsi="Arial" w:cs="Arial"/>
          <w:b/>
          <w:sz w:val="22"/>
          <w:lang w:eastAsia="en-GB"/>
        </w:rPr>
      </w:pPr>
    </w:p>
    <w:p w:rsidR="00B46E2C" w:rsidRPr="00236BB7" w:rsidRDefault="00B46E2C" w:rsidP="00B46E2C">
      <w:pPr>
        <w:autoSpaceDE w:val="0"/>
        <w:autoSpaceDN w:val="0"/>
        <w:adjustRightInd w:val="0"/>
        <w:rPr>
          <w:rFonts w:ascii="Arial" w:hAnsi="Arial" w:cs="Arial"/>
          <w:b/>
          <w:sz w:val="22"/>
          <w:lang w:eastAsia="en-GB"/>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t xml:space="preserve">1) Relationships and effective direct work </w:t>
      </w:r>
    </w:p>
    <w:p w:rsidR="00B46E2C" w:rsidRPr="00236BB7" w:rsidRDefault="00B46E2C" w:rsidP="00B46E2C">
      <w:pPr>
        <w:autoSpaceDE w:val="0"/>
        <w:autoSpaceDN w:val="0"/>
        <w:adjustRightInd w:val="0"/>
        <w:rPr>
          <w:rFonts w:ascii="Arial" w:hAnsi="Arial" w:cs="Arial"/>
          <w:b/>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rPr>
          <w:rFonts w:ascii="Arial" w:hAnsi="Arial" w:cs="Arial"/>
          <w:sz w:val="22"/>
        </w:rPr>
      </w:pPr>
      <w:r w:rsidRPr="00236BB7">
        <w:rPr>
          <w:rFonts w:ascii="Arial" w:hAnsi="Arial" w:cs="Arial"/>
          <w:sz w:val="22"/>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rsidR="00B46E2C" w:rsidRDefault="00B46E2C" w:rsidP="00B46E2C">
      <w:pPr>
        <w:spacing w:line="259" w:lineRule="auto"/>
        <w:rPr>
          <w:rFonts w:ascii="Arial" w:hAnsi="Arial" w:cs="Arial"/>
          <w:sz w:val="22"/>
        </w:rPr>
      </w:pPr>
    </w:p>
    <w:p w:rsidR="00B46E2C" w:rsidRPr="00236BB7" w:rsidRDefault="00B46E2C" w:rsidP="00B46E2C">
      <w:pPr>
        <w:spacing w:line="259" w:lineRule="auto"/>
        <w:rPr>
          <w:rFonts w:ascii="Arial" w:hAnsi="Arial" w:cs="Arial"/>
          <w:b/>
          <w:sz w:val="22"/>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B46E2C" w:rsidRPr="00236BB7" w:rsidTr="004817A4">
        <w:tc>
          <w:tcPr>
            <w:tcW w:w="674"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r w:rsidRPr="00236BB7">
              <w:rPr>
                <w:rFonts w:ascii="Arial" w:hAnsi="Arial" w:cs="Arial"/>
                <w:sz w:val="22"/>
              </w:rPr>
              <w:t>Yes</w:t>
            </w:r>
          </w:p>
        </w:tc>
        <w:tc>
          <w:tcPr>
            <w:tcW w:w="2058"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p>
        </w:tc>
        <w:tc>
          <w:tcPr>
            <w:tcW w:w="702"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r w:rsidRPr="00236BB7">
              <w:rPr>
                <w:rFonts w:ascii="Arial" w:hAnsi="Arial" w:cs="Arial"/>
                <w:sz w:val="22"/>
              </w:rPr>
              <w:t>No</w:t>
            </w:r>
          </w:p>
        </w:tc>
        <w:tc>
          <w:tcPr>
            <w:tcW w:w="1647"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p>
        </w:tc>
        <w:tc>
          <w:tcPr>
            <w:tcW w:w="1818"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r w:rsidRPr="00236BB7">
              <w:rPr>
                <w:rFonts w:ascii="Arial" w:hAnsi="Arial" w:cs="Arial"/>
                <w:sz w:val="22"/>
              </w:rPr>
              <w:t>Partially Met</w:t>
            </w:r>
          </w:p>
        </w:tc>
        <w:tc>
          <w:tcPr>
            <w:tcW w:w="2117" w:type="dxa"/>
            <w:tcBorders>
              <w:top w:val="single" w:sz="4" w:space="0" w:color="auto"/>
              <w:left w:val="single" w:sz="4" w:space="0" w:color="auto"/>
              <w:bottom w:val="nil"/>
              <w:right w:val="single" w:sz="4" w:space="0" w:color="auto"/>
            </w:tcBorders>
            <w:shd w:val="clear" w:color="auto" w:fill="auto"/>
          </w:tcPr>
          <w:p w:rsidR="00B46E2C" w:rsidRPr="00236BB7" w:rsidRDefault="00B46E2C" w:rsidP="004817A4">
            <w:pPr>
              <w:rPr>
                <w:rFonts w:ascii="Arial" w:hAnsi="Arial" w:cs="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pStyle w:val="Default"/>
        <w:rPr>
          <w:rFonts w:ascii="Arial" w:hAnsi="Arial" w:cs="Arial"/>
          <w:b/>
          <w:bCs/>
          <w:color w:val="auto"/>
          <w:sz w:val="22"/>
        </w:rPr>
      </w:pPr>
    </w:p>
    <w:p w:rsidR="00B46E2C" w:rsidRPr="00236BB7" w:rsidRDefault="00B46E2C" w:rsidP="00B46E2C">
      <w:pPr>
        <w:pStyle w:val="Default"/>
        <w:rPr>
          <w:rFonts w:ascii="Arial" w:hAnsi="Arial" w:cs="Arial"/>
          <w:b/>
          <w:bCs/>
          <w:color w:val="auto"/>
          <w:sz w:val="22"/>
        </w:rPr>
      </w:pPr>
    </w:p>
    <w:p w:rsidR="00B46E2C" w:rsidRPr="00236BB7" w:rsidRDefault="00B46E2C" w:rsidP="00B46E2C">
      <w:pPr>
        <w:pStyle w:val="Default"/>
        <w:rPr>
          <w:rFonts w:ascii="Arial" w:hAnsi="Arial" w:cs="Arial"/>
          <w:b/>
          <w:bCs/>
          <w:color w:val="auto"/>
          <w:sz w:val="22"/>
        </w:rPr>
      </w:pPr>
      <w:r w:rsidRPr="00236BB7">
        <w:rPr>
          <w:rFonts w:ascii="Arial" w:hAnsi="Arial" w:cs="Arial"/>
          <w:b/>
          <w:bCs/>
          <w:color w:val="auto"/>
          <w:sz w:val="22"/>
        </w:rPr>
        <w:t>2) Communication</w:t>
      </w:r>
    </w:p>
    <w:p w:rsidR="00B46E2C" w:rsidRPr="00236BB7" w:rsidRDefault="00B46E2C" w:rsidP="00B46E2C">
      <w:pPr>
        <w:pStyle w:val="Default"/>
        <w:rPr>
          <w:rFonts w:ascii="Arial" w:hAnsi="Arial" w:cs="Arial"/>
          <w:color w:val="auto"/>
          <w:sz w:val="22"/>
        </w:rPr>
      </w:pP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rsidR="00B46E2C" w:rsidRPr="00236BB7" w:rsidRDefault="00B46E2C" w:rsidP="00B46E2C">
      <w:pPr>
        <w:rPr>
          <w:rFonts w:ascii="Arial" w:hAnsi="Arial" w:cs="Arial"/>
          <w:sz w:val="22"/>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rPr>
          <w:rFonts w:ascii="Arial" w:hAnsi="Arial" w:cs="Arial"/>
          <w:sz w:val="22"/>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t xml:space="preserve">3) Child development </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rsidR="00B46E2C" w:rsidRPr="00236BB7" w:rsidRDefault="00B46E2C" w:rsidP="00B46E2C">
      <w:pPr>
        <w:rPr>
          <w:rFonts w:ascii="Arial" w:hAnsi="Arial" w:cs="Arial"/>
          <w:b/>
          <w:i/>
          <w:sz w:val="22"/>
          <w:u w:val="single"/>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rPr>
          <w:rFonts w:ascii="Arial" w:hAnsi="Arial" w:cs="Arial"/>
          <w:sz w:val="22"/>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lastRenderedPageBreak/>
        <w:t xml:space="preserve">4) Adult mental ill health, substance misuse, domestic abuse, physical ill health and disability </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rPr>
          <w:rFonts w:ascii="Arial" w:hAnsi="Arial" w:cs="Arial"/>
          <w:sz w:val="22"/>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t>5) Abuse and neglect of children</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w:t>
      </w:r>
      <w:r w:rsidRPr="00236BB7">
        <w:rPr>
          <w:rFonts w:ascii="Arial" w:hAnsi="Arial" w:cs="Arial"/>
          <w:sz w:val="22"/>
          <w:lang w:eastAsia="en-GB"/>
        </w:rPr>
        <w:lastRenderedPageBreak/>
        <w:t>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Default="00B46E2C" w:rsidP="00B46E2C">
      <w:pPr>
        <w:autoSpaceDE w:val="0"/>
        <w:autoSpaceDN w:val="0"/>
        <w:adjustRightInd w:val="0"/>
        <w:rPr>
          <w:rFonts w:ascii="Arial" w:hAnsi="Arial" w:cs="Arial"/>
          <w:b/>
          <w:bCs/>
          <w:sz w:val="22"/>
          <w:lang w:eastAsia="en-GB"/>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t xml:space="preserve">6) Child and family assessment </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evidence 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spacing w:line="259" w:lineRule="auto"/>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tabs>
          <w:tab w:val="left" w:pos="7050"/>
        </w:tabs>
        <w:rPr>
          <w:rFonts w:ascii="Arial" w:hAnsi="Arial" w:cs="Arial"/>
          <w:sz w:val="22"/>
        </w:rPr>
      </w:pPr>
    </w:p>
    <w:p w:rsidR="00B46E2C" w:rsidRPr="00236BB7" w:rsidRDefault="00B46E2C" w:rsidP="00B46E2C">
      <w:pPr>
        <w:autoSpaceDE w:val="0"/>
        <w:autoSpaceDN w:val="0"/>
        <w:adjustRightInd w:val="0"/>
        <w:rPr>
          <w:rFonts w:ascii="Arial" w:hAnsi="Arial" w:cs="Arial"/>
          <w:b/>
          <w:bCs/>
          <w:sz w:val="22"/>
          <w:lang w:eastAsia="en-GB"/>
        </w:rPr>
      </w:pPr>
      <w:r w:rsidRPr="00236BB7">
        <w:rPr>
          <w:rFonts w:ascii="Arial" w:hAnsi="Arial" w:cs="Arial"/>
          <w:b/>
          <w:bCs/>
          <w:sz w:val="22"/>
          <w:lang w:eastAsia="en-GB"/>
        </w:rPr>
        <w:t xml:space="preserve">7) Analysis, decision-making, planning and review </w:t>
      </w:r>
    </w:p>
    <w:p w:rsidR="00B46E2C" w:rsidRPr="00236BB7" w:rsidRDefault="00B46E2C" w:rsidP="00B46E2C">
      <w:pPr>
        <w:autoSpaceDE w:val="0"/>
        <w:autoSpaceDN w:val="0"/>
        <w:adjustRightInd w:val="0"/>
        <w:rPr>
          <w:rFonts w:ascii="Arial" w:hAnsi="Arial" w:cs="Arial"/>
          <w:sz w:val="22"/>
          <w:lang w:eastAsia="en-GB"/>
        </w:rPr>
      </w:pPr>
    </w:p>
    <w:p w:rsidR="00B46E2C" w:rsidRPr="00236BB7" w:rsidRDefault="00B46E2C" w:rsidP="00B46E2C">
      <w:pPr>
        <w:autoSpaceDE w:val="0"/>
        <w:autoSpaceDN w:val="0"/>
        <w:adjustRightInd w:val="0"/>
        <w:rPr>
          <w:rFonts w:ascii="Arial" w:hAnsi="Arial" w:cs="Arial"/>
          <w:sz w:val="22"/>
          <w:lang w:eastAsia="en-GB"/>
        </w:rPr>
      </w:pPr>
      <w:r w:rsidRPr="00236BB7">
        <w:rPr>
          <w:rFonts w:ascii="Arial" w:hAnsi="Arial" w:cs="Arial"/>
          <w:sz w:val="22"/>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rsidR="00B46E2C" w:rsidRPr="00236BB7" w:rsidRDefault="00B46E2C" w:rsidP="00B46E2C">
      <w:pPr>
        <w:autoSpaceDE w:val="0"/>
        <w:autoSpaceDN w:val="0"/>
        <w:adjustRightInd w:val="0"/>
        <w:rPr>
          <w:rFonts w:ascii="Arial" w:hAnsi="Arial" w:cs="Arial"/>
          <w:b/>
          <w:sz w:val="22"/>
          <w:lang w:eastAsia="en-GB"/>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rPr>
          <w:rFonts w:ascii="Arial" w:hAnsi="Arial" w:cs="Arial"/>
          <w:sz w:val="22"/>
        </w:rPr>
      </w:pPr>
    </w:p>
    <w:p w:rsidR="00B46E2C" w:rsidRPr="00236BB7" w:rsidRDefault="00B46E2C" w:rsidP="00B46E2C">
      <w:pPr>
        <w:pStyle w:val="Default"/>
        <w:rPr>
          <w:rFonts w:ascii="Arial" w:hAnsi="Arial" w:cs="Arial"/>
          <w:b/>
          <w:bCs/>
          <w:color w:val="auto"/>
          <w:sz w:val="22"/>
        </w:rPr>
      </w:pPr>
      <w:r w:rsidRPr="00236BB7">
        <w:rPr>
          <w:rFonts w:ascii="Arial" w:hAnsi="Arial" w:cs="Arial"/>
          <w:b/>
          <w:bCs/>
          <w:color w:val="auto"/>
          <w:sz w:val="22"/>
        </w:rPr>
        <w:t xml:space="preserve">8) The law and the family and youth justice systems </w:t>
      </w:r>
    </w:p>
    <w:p w:rsidR="00B46E2C" w:rsidRPr="00236BB7" w:rsidRDefault="00B46E2C" w:rsidP="00B46E2C">
      <w:pPr>
        <w:pStyle w:val="Default"/>
        <w:rPr>
          <w:rFonts w:ascii="Arial" w:hAnsi="Arial" w:cs="Arial"/>
          <w:color w:val="auto"/>
          <w:sz w:val="22"/>
        </w:rPr>
      </w:pP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rsidR="00B46E2C" w:rsidRPr="00236BB7" w:rsidRDefault="00B46E2C" w:rsidP="00B46E2C">
      <w:pPr>
        <w:pStyle w:val="Default"/>
        <w:rPr>
          <w:rFonts w:ascii="Arial" w:hAnsi="Arial" w:cs="Arial"/>
          <w:color w:val="auto"/>
          <w:sz w:val="22"/>
        </w:rPr>
      </w:pP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Take into account the complex relationship between professional ethics, the application of the law and the impact of social policy on both.</w:t>
      </w:r>
    </w:p>
    <w:p w:rsidR="00B46E2C" w:rsidRPr="00236BB7" w:rsidRDefault="00B46E2C" w:rsidP="00B46E2C">
      <w:pPr>
        <w:rPr>
          <w:rFonts w:ascii="Arial" w:hAnsi="Arial" w:cs="Arial"/>
          <w:b/>
          <w:i/>
          <w:sz w:val="22"/>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tabs>
          <w:tab w:val="left" w:pos="7050"/>
        </w:tabs>
        <w:rPr>
          <w:rFonts w:ascii="Arial" w:hAnsi="Arial" w:cs="Arial"/>
          <w:sz w:val="22"/>
        </w:rPr>
      </w:pPr>
    </w:p>
    <w:p w:rsidR="00B46E2C" w:rsidRPr="00236BB7" w:rsidRDefault="00B46E2C" w:rsidP="00B46E2C">
      <w:pPr>
        <w:rPr>
          <w:rFonts w:ascii="Arial" w:hAnsi="Arial" w:cs="Arial"/>
          <w:b/>
          <w:sz w:val="22"/>
        </w:rPr>
      </w:pPr>
      <w:r w:rsidRPr="00236BB7">
        <w:rPr>
          <w:rFonts w:ascii="Arial" w:hAnsi="Arial" w:cs="Arial"/>
          <w:b/>
          <w:sz w:val="22"/>
        </w:rPr>
        <w:t>9) The role of supervision</w:t>
      </w:r>
    </w:p>
    <w:p w:rsidR="00B46E2C" w:rsidRPr="00236BB7" w:rsidRDefault="00B46E2C" w:rsidP="00B46E2C">
      <w:pPr>
        <w:rPr>
          <w:rFonts w:ascii="Arial" w:hAnsi="Arial" w:cs="Arial"/>
          <w:sz w:val="22"/>
        </w:rPr>
      </w:pPr>
      <w:r w:rsidRPr="00236BB7">
        <w:rPr>
          <w:rFonts w:ascii="Arial" w:hAnsi="Arial" w:cs="Arial"/>
          <w:sz w:val="22"/>
        </w:rPr>
        <w:t xml:space="preserve">Recognise one’s own professional limitations and how and when to seek advice from a range of sources, including practice supervisors, senior practice leaders and other clinical </w:t>
      </w:r>
      <w:r w:rsidRPr="00236BB7">
        <w:rPr>
          <w:rFonts w:ascii="Arial" w:hAnsi="Arial" w:cs="Arial"/>
          <w:sz w:val="22"/>
        </w:rPr>
        <w:lastRenderedPageBreak/>
        <w:t>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rsidR="00B46E2C" w:rsidRPr="00236BB7" w:rsidRDefault="00B46E2C" w:rsidP="00B46E2C">
      <w:pPr>
        <w:rPr>
          <w:rFonts w:ascii="Arial" w:hAnsi="Arial" w:cs="Arial"/>
          <w:b/>
          <w:i/>
          <w:sz w:val="22"/>
          <w:u w:val="single"/>
        </w:rPr>
      </w:pPr>
    </w:p>
    <w:p w:rsidR="00B46E2C" w:rsidRPr="00236BB7" w:rsidRDefault="00B46E2C" w:rsidP="00B46E2C">
      <w:pPr>
        <w:rPr>
          <w:rFonts w:ascii="Arial" w:hAnsi="Arial" w:cs="Arial"/>
          <w:b/>
          <w:i/>
          <w:sz w:val="22"/>
          <w:u w:val="single"/>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B46E2C" w:rsidRPr="00236BB7" w:rsidRDefault="00B46E2C" w:rsidP="00B46E2C">
      <w:pPr>
        <w:rPr>
          <w:rFonts w:ascii="Arial" w:hAnsi="Arial" w:cs="Arial"/>
          <w:b/>
          <w:i/>
          <w:sz w:val="22"/>
        </w:rPr>
      </w:pPr>
    </w:p>
    <w:p w:rsidR="00B46E2C" w:rsidRPr="00236BB7" w:rsidRDefault="00B46E2C" w:rsidP="00B46E2C">
      <w:pPr>
        <w:rPr>
          <w:rFonts w:ascii="Arial" w:hAnsi="Arial" w:cs="Arial"/>
          <w:sz w:val="22"/>
        </w:rPr>
      </w:pPr>
    </w:p>
    <w:p w:rsidR="00B46E2C" w:rsidRPr="00236BB7" w:rsidRDefault="00B46E2C" w:rsidP="00B46E2C">
      <w:pPr>
        <w:pStyle w:val="Default"/>
        <w:rPr>
          <w:rFonts w:ascii="Arial" w:hAnsi="Arial" w:cs="Arial"/>
          <w:b/>
          <w:bCs/>
          <w:color w:val="auto"/>
          <w:sz w:val="22"/>
        </w:rPr>
      </w:pPr>
      <w:r w:rsidRPr="00236BB7">
        <w:rPr>
          <w:rFonts w:ascii="Arial" w:hAnsi="Arial" w:cs="Arial"/>
          <w:b/>
          <w:bCs/>
          <w:color w:val="auto"/>
          <w:sz w:val="22"/>
        </w:rPr>
        <w:t xml:space="preserve">10) Organisational context </w:t>
      </w:r>
    </w:p>
    <w:p w:rsidR="00B46E2C" w:rsidRPr="00236BB7" w:rsidRDefault="00B46E2C" w:rsidP="00B46E2C">
      <w:pPr>
        <w:pStyle w:val="Default"/>
        <w:rPr>
          <w:rFonts w:ascii="Arial" w:hAnsi="Arial" w:cs="Arial"/>
          <w:color w:val="auto"/>
          <w:sz w:val="22"/>
        </w:rPr>
      </w:pP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rsidR="00B46E2C" w:rsidRPr="00236BB7" w:rsidRDefault="00B46E2C" w:rsidP="00B46E2C">
      <w:pPr>
        <w:pStyle w:val="Default"/>
        <w:rPr>
          <w:rFonts w:ascii="Arial" w:hAnsi="Arial" w:cs="Arial"/>
          <w:color w:val="auto"/>
          <w:sz w:val="22"/>
        </w:rPr>
      </w:pPr>
      <w:r w:rsidRPr="00236BB7">
        <w:rPr>
          <w:rFonts w:ascii="Arial" w:hAnsi="Arial" w:cs="Arial"/>
          <w:color w:val="auto"/>
          <w:sz w:val="22"/>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rsidR="00B46E2C" w:rsidRPr="00236BB7" w:rsidRDefault="00B46E2C" w:rsidP="00B46E2C">
      <w:pPr>
        <w:pStyle w:val="Default"/>
        <w:rPr>
          <w:rFonts w:ascii="Arial" w:hAnsi="Arial" w:cs="Arial"/>
          <w:color w:val="auto"/>
          <w:sz w:val="22"/>
        </w:rPr>
      </w:pPr>
    </w:p>
    <w:p w:rsidR="00B46E2C" w:rsidRPr="00236BB7" w:rsidRDefault="00B46E2C" w:rsidP="00B46E2C">
      <w:pPr>
        <w:rPr>
          <w:rFonts w:ascii="Arial" w:hAnsi="Arial" w:cs="Arial"/>
          <w:sz w:val="22"/>
        </w:rPr>
      </w:pPr>
      <w:r w:rsidRPr="00236BB7">
        <w:rPr>
          <w:rFonts w:ascii="Arial" w:hAnsi="Arial" w:cs="Arial"/>
          <w:sz w:val="22"/>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rsidR="00B46E2C" w:rsidRPr="00236BB7" w:rsidRDefault="00B46E2C" w:rsidP="00B46E2C">
      <w:pPr>
        <w:rPr>
          <w:rFonts w:ascii="Arial" w:hAnsi="Arial" w:cs="Arial"/>
          <w:b/>
          <w:sz w:val="22"/>
        </w:rPr>
      </w:pPr>
    </w:p>
    <w:p w:rsidR="00B46E2C" w:rsidRPr="00236BB7" w:rsidRDefault="00B46E2C" w:rsidP="00B46E2C">
      <w:pPr>
        <w:spacing w:line="259" w:lineRule="auto"/>
        <w:rPr>
          <w:rFonts w:ascii="Arial" w:hAnsi="Arial" w:cs="Arial"/>
          <w:b/>
          <w:sz w:val="22"/>
        </w:rPr>
      </w:pPr>
      <w:r w:rsidRPr="00236BB7">
        <w:rPr>
          <w:rFonts w:ascii="Arial" w:hAnsi="Arial" w:cs="Arial"/>
          <w:b/>
          <w:i/>
          <w:sz w:val="22"/>
          <w:u w:val="single"/>
        </w:rPr>
        <w:t>INITIAL ASSESSMENT</w:t>
      </w:r>
    </w:p>
    <w:p w:rsidR="00B46E2C" w:rsidRPr="00236BB7" w:rsidRDefault="00B46E2C" w:rsidP="00B46E2C">
      <w:pPr>
        <w:rPr>
          <w:rFonts w:ascii="Arial" w:hAnsi="Arial" w:cs="Arial"/>
          <w:b/>
          <w:i/>
          <w:sz w:val="22"/>
        </w:rPr>
      </w:pPr>
      <w:r w:rsidRPr="00236BB7">
        <w:rPr>
          <w:rFonts w:ascii="Arial" w:hAnsi="Arial" w:cs="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B46E2C" w:rsidRPr="00236BB7" w:rsidTr="004817A4">
        <w:tc>
          <w:tcPr>
            <w:tcW w:w="674"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Yes</w:t>
            </w:r>
          </w:p>
        </w:tc>
        <w:tc>
          <w:tcPr>
            <w:tcW w:w="2059" w:type="dxa"/>
            <w:tcBorders>
              <w:bottom w:val="nil"/>
            </w:tcBorders>
            <w:shd w:val="clear" w:color="auto" w:fill="auto"/>
          </w:tcPr>
          <w:p w:rsidR="00B46E2C" w:rsidRPr="00236BB7" w:rsidRDefault="00B46E2C" w:rsidP="004817A4">
            <w:pPr>
              <w:rPr>
                <w:rFonts w:ascii="Arial" w:hAnsi="Arial"/>
                <w:sz w:val="22"/>
              </w:rPr>
            </w:pPr>
          </w:p>
        </w:tc>
        <w:tc>
          <w:tcPr>
            <w:tcW w:w="701"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No</w:t>
            </w:r>
          </w:p>
        </w:tc>
        <w:tc>
          <w:tcPr>
            <w:tcW w:w="1648" w:type="dxa"/>
            <w:tcBorders>
              <w:bottom w:val="nil"/>
            </w:tcBorders>
            <w:shd w:val="clear" w:color="auto" w:fill="auto"/>
          </w:tcPr>
          <w:p w:rsidR="00B46E2C" w:rsidRPr="00236BB7" w:rsidRDefault="00B46E2C" w:rsidP="004817A4">
            <w:pPr>
              <w:rPr>
                <w:rFonts w:ascii="Arial" w:hAnsi="Arial"/>
                <w:sz w:val="22"/>
              </w:rPr>
            </w:pPr>
          </w:p>
        </w:tc>
        <w:tc>
          <w:tcPr>
            <w:tcW w:w="1816" w:type="dxa"/>
            <w:tcBorders>
              <w:bottom w:val="nil"/>
            </w:tcBorders>
            <w:shd w:val="clear" w:color="auto" w:fill="auto"/>
          </w:tcPr>
          <w:p w:rsidR="00B46E2C" w:rsidRPr="00236BB7" w:rsidRDefault="00B46E2C" w:rsidP="004817A4">
            <w:pPr>
              <w:rPr>
                <w:rFonts w:ascii="Arial" w:hAnsi="Arial"/>
                <w:sz w:val="22"/>
              </w:rPr>
            </w:pPr>
            <w:r w:rsidRPr="00236BB7">
              <w:rPr>
                <w:rFonts w:ascii="Arial" w:hAnsi="Arial"/>
                <w:sz w:val="22"/>
              </w:rPr>
              <w:t>Partially Met</w:t>
            </w:r>
          </w:p>
        </w:tc>
        <w:tc>
          <w:tcPr>
            <w:tcW w:w="2118" w:type="dxa"/>
            <w:tcBorders>
              <w:bottom w:val="nil"/>
            </w:tcBorders>
            <w:shd w:val="clear" w:color="auto" w:fill="auto"/>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 xml:space="preserve">Please provide examples to support your assessment (a maximum of 3) </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r w:rsidR="00B46E2C" w:rsidRPr="00236BB7" w:rsidTr="004817A4">
        <w:tblPrEx>
          <w:tblLook w:val="0000" w:firstRow="0" w:lastRow="0" w:firstColumn="0" w:lastColumn="0" w:noHBand="0" w:noVBand="0"/>
        </w:tblPrEx>
        <w:trPr>
          <w:trHeight w:val="255"/>
        </w:trPr>
        <w:tc>
          <w:tcPr>
            <w:tcW w:w="9016" w:type="dxa"/>
            <w:gridSpan w:val="6"/>
          </w:tcPr>
          <w:p w:rsidR="00B46E2C" w:rsidRPr="00236BB7" w:rsidRDefault="00B46E2C" w:rsidP="004817A4">
            <w:pPr>
              <w:rPr>
                <w:rFonts w:ascii="Arial" w:hAnsi="Arial"/>
                <w:sz w:val="22"/>
              </w:rPr>
            </w:pPr>
            <w:r w:rsidRPr="00236BB7">
              <w:rPr>
                <w:rFonts w:ascii="Arial" w:hAnsi="Arial"/>
                <w:sz w:val="22"/>
              </w:rPr>
              <w:t>Personal Development objectives for ASYE year</w:t>
            </w:r>
          </w:p>
        </w:tc>
      </w:tr>
      <w:tr w:rsidR="00B46E2C" w:rsidRPr="00236BB7" w:rsidTr="004817A4">
        <w:tblPrEx>
          <w:tblLook w:val="0000" w:firstRow="0" w:lastRow="0" w:firstColumn="0" w:lastColumn="0" w:noHBand="0" w:noVBand="0"/>
        </w:tblPrEx>
        <w:trPr>
          <w:trHeight w:val="1701"/>
        </w:trPr>
        <w:tc>
          <w:tcPr>
            <w:tcW w:w="9016" w:type="dxa"/>
            <w:gridSpan w:val="6"/>
          </w:tcPr>
          <w:p w:rsidR="00B46E2C" w:rsidRPr="00236BB7" w:rsidRDefault="00B46E2C" w:rsidP="004817A4">
            <w:pPr>
              <w:rPr>
                <w:rFonts w:ascii="Arial" w:hAnsi="Arial"/>
                <w:sz w:val="22"/>
              </w:rPr>
            </w:pPr>
          </w:p>
        </w:tc>
      </w:tr>
    </w:tbl>
    <w:p w:rsidR="00246CDD" w:rsidRDefault="00246CDD"/>
    <w:sectPr w:rsidR="00246C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246CDD"/>
    <w:rsid w:val="002A7DC4"/>
    <w:rsid w:val="00765764"/>
    <w:rsid w:val="00901CBC"/>
    <w:rsid w:val="00B46E2C"/>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2C"/>
    <w:pPr>
      <w:spacing w:after="0" w:line="240" w:lineRule="auto"/>
    </w:pPr>
    <w:rPr>
      <w:rFonts w:ascii="Times New Roman" w:eastAsia="Times New Roman" w:hAnsi="Times New Roman" w:cs="Times New Roman"/>
      <w:sz w:val="24"/>
      <w:szCs w:val="24"/>
    </w:rPr>
  </w:style>
  <w:style w:type="paragraph" w:styleId="Heading2">
    <w:name w:val="heading 2"/>
    <w:aliases w:val="Heading 2 Char Char"/>
    <w:basedOn w:val="Normal"/>
    <w:next w:val="Normal"/>
    <w:link w:val="Heading2Char"/>
    <w:qFormat/>
    <w:rsid w:val="00B46E2C"/>
    <w:pPr>
      <w:keepNext/>
      <w:jc w:val="both"/>
      <w:outlineLvl w:val="1"/>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590F"/>
  </w:style>
  <w:style w:type="character" w:customStyle="1" w:styleId="Heading2Char">
    <w:name w:val="Heading 2 Char"/>
    <w:aliases w:val="Heading 2 Char Char Char"/>
    <w:basedOn w:val="DefaultParagraphFont"/>
    <w:link w:val="Heading2"/>
    <w:rsid w:val="00B46E2C"/>
    <w:rPr>
      <w:rFonts w:ascii="Times New Roman" w:eastAsia="Times New Roman" w:hAnsi="Times New Roman" w:cs="Times New Roman"/>
      <w:b/>
      <w:sz w:val="28"/>
      <w:szCs w:val="20"/>
      <w:lang w:eastAsia="en-GB"/>
    </w:rPr>
  </w:style>
  <w:style w:type="paragraph" w:customStyle="1" w:styleId="Default">
    <w:name w:val="Default"/>
    <w:rsid w:val="00B46E2C"/>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6</cp:revision>
  <dcterms:created xsi:type="dcterms:W3CDTF">2018-02-16T13:54:00Z</dcterms:created>
  <dcterms:modified xsi:type="dcterms:W3CDTF">2022-02-18T15:08:00Z</dcterms:modified>
</cp:coreProperties>
</file>