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02C5B" w:rsidR="00D53EAF" w:rsidP="7E83CE2D" w:rsidRDefault="00802C5B" w14:paraId="44B2C902" w14:textId="563BBD70">
      <w:pPr>
        <w:jc w:val="center"/>
        <w:rPr>
          <w:rFonts w:cs="Calibri" w:cstheme="minorAscii"/>
          <w:b w:val="1"/>
          <w:bCs w:val="1"/>
          <w:sz w:val="28"/>
          <w:szCs w:val="28"/>
        </w:rPr>
      </w:pPr>
      <w:r w:rsidRPr="7E83CE2D" w:rsidR="038B6010">
        <w:rPr>
          <w:rFonts w:cs="Calibri" w:cstheme="minorAscii"/>
          <w:b w:val="1"/>
          <w:bCs w:val="1"/>
          <w:sz w:val="28"/>
          <w:szCs w:val="28"/>
        </w:rPr>
        <w:t xml:space="preserve">The role of the </w:t>
      </w:r>
      <w:r w:rsidRPr="7E83CE2D" w:rsidR="00802C5B">
        <w:rPr>
          <w:rFonts w:cs="Calibri" w:cstheme="minorAscii"/>
          <w:b w:val="1"/>
          <w:bCs w:val="1"/>
          <w:sz w:val="28"/>
          <w:szCs w:val="28"/>
        </w:rPr>
        <w:t xml:space="preserve">Academic Assessor and </w:t>
      </w:r>
      <w:r w:rsidRPr="7E83CE2D" w:rsidR="04BF4DBF">
        <w:rPr>
          <w:rFonts w:cs="Calibri" w:cstheme="minorAscii"/>
          <w:b w:val="1"/>
          <w:bCs w:val="1"/>
          <w:sz w:val="28"/>
          <w:szCs w:val="28"/>
        </w:rPr>
        <w:t xml:space="preserve">the </w:t>
      </w:r>
      <w:r w:rsidRPr="7E83CE2D" w:rsidR="00802C5B">
        <w:rPr>
          <w:rFonts w:cs="Calibri" w:cstheme="minorAscii"/>
          <w:b w:val="1"/>
          <w:bCs w:val="1"/>
          <w:sz w:val="28"/>
          <w:szCs w:val="28"/>
        </w:rPr>
        <w:t>Link Lecturer</w:t>
      </w:r>
      <w:r w:rsidRPr="7E83CE2D" w:rsidR="061241A9">
        <w:rPr>
          <w:rFonts w:cs="Calibri" w:cstheme="minorAscii"/>
          <w:b w:val="1"/>
          <w:bCs w:val="1"/>
          <w:sz w:val="28"/>
          <w:szCs w:val="28"/>
        </w:rPr>
        <w:t xml:space="preserve"> in supporting Learners in Clinical Practice in in the Leeds clinical placement circuit </w:t>
      </w:r>
    </w:p>
    <w:p w:rsidRPr="00802C5B" w:rsidR="00D53EAF" w:rsidP="7E83CE2D" w:rsidRDefault="00802C5B" w14:paraId="755344C4" w14:textId="4F027483">
      <w:pPr>
        <w:jc w:val="center"/>
        <w:rPr>
          <w:rFonts w:cs="Calibri" w:cstheme="minorAscii"/>
          <w:b w:val="1"/>
          <w:bCs w:val="1"/>
          <w:sz w:val="28"/>
          <w:szCs w:val="28"/>
        </w:rPr>
      </w:pPr>
    </w:p>
    <w:p w:rsidRPr="00802C5B" w:rsidR="00802C5B" w:rsidP="7E83CE2D" w:rsidRDefault="00802C5B" w14:paraId="23AA9D29" w14:textId="6C1B51CD">
      <w:pPr>
        <w:rPr>
          <w:rFonts w:cs="Calibri" w:cstheme="minorAscii"/>
          <w:b w:val="1"/>
          <w:bCs w:val="1"/>
          <w:sz w:val="24"/>
          <w:szCs w:val="24"/>
        </w:rPr>
      </w:pPr>
      <w:r w:rsidRPr="7E83CE2D" w:rsidR="00802C5B">
        <w:rPr>
          <w:rFonts w:cs="Calibri" w:cstheme="minorAscii"/>
          <w:b w:val="1"/>
          <w:bCs w:val="1"/>
          <w:sz w:val="24"/>
          <w:szCs w:val="24"/>
        </w:rPr>
        <w:t xml:space="preserve">Academic Assessors </w:t>
      </w:r>
      <w:r w:rsidRPr="7E83CE2D" w:rsidR="6757EF08">
        <w:rPr>
          <w:rFonts w:cs="Calibri" w:cstheme="minorAscii"/>
          <w:b w:val="1"/>
          <w:bCs w:val="1"/>
          <w:sz w:val="24"/>
          <w:szCs w:val="24"/>
        </w:rPr>
        <w:t xml:space="preserve"> </w:t>
      </w:r>
    </w:p>
    <w:p w:rsidRPr="00802C5B" w:rsidR="00802C5B" w:rsidP="33FC6AE5" w:rsidRDefault="00802C5B" w14:paraId="31D147FD" w14:textId="40844011">
      <w:pPr>
        <w:rPr>
          <w:rFonts w:cs="Calibri" w:cstheme="minorAscii"/>
          <w:sz w:val="24"/>
          <w:szCs w:val="24"/>
        </w:rPr>
      </w:pPr>
      <w:r w:rsidRPr="33FC6AE5" w:rsidR="00802C5B">
        <w:rPr>
          <w:rFonts w:cs="Calibri" w:cstheme="minorAscii"/>
          <w:sz w:val="24"/>
          <w:szCs w:val="24"/>
        </w:rPr>
        <w:t>The NMC’s 2018 Standards for Student Supervision and Assessment</w:t>
      </w:r>
      <w:r w:rsidRPr="33FC6AE5" w:rsidR="1C8342A4">
        <w:rPr>
          <w:rFonts w:cs="Calibri" w:cstheme="minorAscii"/>
          <w:sz w:val="24"/>
          <w:szCs w:val="24"/>
        </w:rPr>
        <w:t xml:space="preserve"> (SSSA)</w:t>
      </w:r>
      <w:r w:rsidRPr="33FC6AE5" w:rsidR="00802C5B">
        <w:rPr>
          <w:rFonts w:cs="Calibri" w:cstheme="minorAscii"/>
          <w:sz w:val="24"/>
          <w:szCs w:val="24"/>
        </w:rPr>
        <w:t xml:space="preserve"> clearly set out the expectations for Academic Assessors (AA). </w:t>
      </w:r>
    </w:p>
    <w:p w:rsidRPr="00802C5B" w:rsidR="00802C5B" w:rsidP="33FC6AE5" w:rsidRDefault="00802C5B" w14:paraId="3F13089E" w14:textId="629614C4">
      <w:pPr>
        <w:pStyle w:val="numbers"/>
        <w:shd w:val="clear" w:color="auto" w:fill="FFFFFF" w:themeFill="background1"/>
        <w:spacing w:before="0" w:beforeAutospacing="off" w:after="225" w:afterAutospacing="off"/>
        <w:rPr>
          <w:rFonts w:ascii="Calibri" w:hAnsi="Calibri" w:cs="" w:asciiTheme="minorAscii" w:hAnsiTheme="minorAscii" w:cstheme="minorBidi"/>
          <w:color w:val="111111"/>
        </w:rPr>
      </w:pPr>
      <w:r w:rsidRPr="33FC6AE5" w:rsidR="00802C5B">
        <w:rPr>
          <w:rFonts w:ascii="Calibri" w:hAnsi="Calibri" w:cs="" w:asciiTheme="minorAscii" w:hAnsiTheme="minorAscii" w:cstheme="minorBidi"/>
          <w:color w:val="111111"/>
        </w:rPr>
        <w:t xml:space="preserve">In Leeds – if there is an individual student concern, the first port of call </w:t>
      </w:r>
      <w:commentRangeStart w:id="0"/>
      <w:r w:rsidRPr="33FC6AE5" w:rsidR="00802C5B">
        <w:rPr>
          <w:rFonts w:ascii="Calibri" w:hAnsi="Calibri" w:cs="" w:asciiTheme="minorAscii" w:hAnsiTheme="minorAscii" w:cstheme="minorBidi"/>
          <w:color w:val="111111"/>
        </w:rPr>
        <w:t>i</w:t>
      </w:r>
      <w:r w:rsidRPr="33FC6AE5" w:rsidR="602F5A05">
        <w:rPr>
          <w:rFonts w:ascii="Calibri" w:hAnsi="Calibri" w:cs="" w:asciiTheme="minorAscii" w:hAnsiTheme="minorAscii" w:cstheme="minorBidi"/>
          <w:color w:val="111111"/>
        </w:rPr>
        <w:t>s</w:t>
      </w:r>
      <w:r w:rsidRPr="33FC6AE5" w:rsidR="00802C5B">
        <w:rPr>
          <w:rFonts w:ascii="Calibri" w:hAnsi="Calibri" w:cs="" w:asciiTheme="minorAscii" w:hAnsiTheme="minorAscii" w:cstheme="minorBidi"/>
          <w:color w:val="111111"/>
        </w:rPr>
        <w:t xml:space="preserve"> t</w:t>
      </w:r>
      <w:commentRangeEnd w:id="0"/>
      <w:r>
        <w:rPr>
          <w:rStyle w:val="CommentReference"/>
        </w:rPr>
        <w:commentReference w:id="0"/>
      </w:r>
      <w:r w:rsidRPr="33FC6AE5" w:rsidR="00802C5B">
        <w:rPr>
          <w:rFonts w:ascii="Calibri" w:hAnsi="Calibri" w:cs="" w:asciiTheme="minorAscii" w:hAnsiTheme="minorAscii" w:cstheme="minorBidi"/>
          <w:color w:val="111111"/>
        </w:rPr>
        <w:t xml:space="preserve">he student’s AA. </w:t>
      </w:r>
      <w:r w:rsidRPr="33FC6AE5" w:rsidR="75264752">
        <w:rPr>
          <w:rFonts w:ascii="Calibri" w:hAnsi="Calibri" w:cs="" w:asciiTheme="minorAscii" w:hAnsiTheme="minorAscii" w:cstheme="minorBidi"/>
          <w:color w:val="111111"/>
        </w:rPr>
        <w:t xml:space="preserve">Contact details for the AA are available in the student’s MYEPAD and via the student’s individual placement unit. </w:t>
      </w:r>
      <w:r w:rsidRPr="33FC6AE5" w:rsidR="00802C5B">
        <w:rPr>
          <w:rFonts w:ascii="Calibri" w:hAnsi="Calibri" w:cs="" w:asciiTheme="minorAscii" w:hAnsiTheme="minorAscii" w:cstheme="minorBidi"/>
          <w:color w:val="111111"/>
        </w:rPr>
        <w:t>While each clinical area also has a Link Lecturer (LL), they may be from another Institution, and the AA is the most appropriate person for practice to get in touch with. Each student will also have an Academic Personal Tutor</w:t>
      </w:r>
      <w:r w:rsidRPr="33FC6AE5" w:rsidR="37CADE3E">
        <w:rPr>
          <w:rFonts w:ascii="Calibri" w:hAnsi="Calibri" w:cs="" w:asciiTheme="minorAscii" w:hAnsiTheme="minorAscii" w:cstheme="minorBidi"/>
          <w:color w:val="111111"/>
        </w:rPr>
        <w:t xml:space="preserve"> (University of Leeds) or an Academic Advisor (Leeds Beckett University)</w:t>
      </w:r>
      <w:r w:rsidRPr="33FC6AE5" w:rsidR="00802C5B">
        <w:rPr>
          <w:rFonts w:ascii="Calibri" w:hAnsi="Calibri" w:cs="" w:asciiTheme="minorAscii" w:hAnsiTheme="minorAscii" w:cstheme="minorBidi"/>
          <w:color w:val="111111"/>
        </w:rPr>
        <w:t xml:space="preserve">, and if necessary, the AA will liaise with them for Pastoral support of the student. </w:t>
      </w:r>
    </w:p>
    <w:p w:rsidRPr="00802C5B" w:rsidR="00802C5B" w:rsidP="7E83CE2D" w:rsidRDefault="00802C5B" w14:paraId="17C3B262" w14:textId="03F388DF">
      <w:pPr>
        <w:pStyle w:val="numbers"/>
        <w:shd w:val="clear" w:color="auto" w:fill="FFFFFF" w:themeFill="background1"/>
        <w:spacing w:before="0" w:beforeAutospacing="off" w:after="225" w:afterAutospacing="off"/>
        <w:rPr>
          <w:rFonts w:ascii="Calibri" w:hAnsi="Calibri" w:cs="" w:asciiTheme="minorAscii" w:hAnsiTheme="minorAscii" w:cstheme="minorBidi"/>
          <w:color w:val="111111"/>
        </w:rPr>
      </w:pPr>
      <w:r w:rsidRPr="7E83CE2D" w:rsidR="00802C5B">
        <w:rPr>
          <w:rFonts w:ascii="Calibri" w:hAnsi="Calibri" w:cs="" w:asciiTheme="minorAscii" w:hAnsiTheme="minorAscii" w:cstheme="minorBidi"/>
          <w:color w:val="111111"/>
        </w:rPr>
        <w:t>According to the SSSA</w:t>
      </w:r>
      <w:r w:rsidRPr="7E83CE2D" w:rsidR="7D2417BB">
        <w:rPr>
          <w:rFonts w:ascii="Calibri" w:hAnsi="Calibri" w:cs="" w:asciiTheme="minorAscii" w:hAnsiTheme="minorAscii" w:cstheme="minorBidi"/>
          <w:color w:val="111111"/>
        </w:rPr>
        <w:t>, t</w:t>
      </w:r>
      <w:r w:rsidRPr="7E83CE2D" w:rsidR="00802C5B">
        <w:rPr>
          <w:rFonts w:ascii="Calibri" w:hAnsi="Calibri" w:cs="" w:asciiTheme="minorAscii" w:hAnsiTheme="minorAscii" w:cstheme="minorBidi"/>
          <w:color w:val="111111"/>
        </w:rPr>
        <w:t xml:space="preserve">he </w:t>
      </w:r>
      <w:r w:rsidRPr="7E83CE2D" w:rsidR="2D2A0186">
        <w:rPr>
          <w:rFonts w:ascii="Calibri" w:hAnsi="Calibri" w:cs="" w:asciiTheme="minorAscii" w:hAnsiTheme="minorAscii" w:cstheme="minorBidi"/>
          <w:color w:val="111111"/>
        </w:rPr>
        <w:t xml:space="preserve">AA </w:t>
      </w:r>
      <w:r w:rsidRPr="7E83CE2D" w:rsidR="00802C5B">
        <w:rPr>
          <w:rFonts w:ascii="Calibri" w:hAnsi="Calibri" w:cs="" w:asciiTheme="minorAscii" w:hAnsiTheme="minorAscii" w:cstheme="minorBidi"/>
          <w:color w:val="111111"/>
        </w:rPr>
        <w:t xml:space="preserve">should be </w:t>
      </w:r>
      <w:r w:rsidRPr="7E83CE2D" w:rsidR="3A7861CA">
        <w:rPr>
          <w:rFonts w:ascii="Calibri" w:hAnsi="Calibri" w:cs="" w:asciiTheme="minorAscii" w:hAnsiTheme="minorAscii" w:cstheme="minorBidi"/>
          <w:color w:val="111111"/>
        </w:rPr>
        <w:t xml:space="preserve">made </w:t>
      </w:r>
      <w:r w:rsidRPr="7E83CE2D" w:rsidR="00802C5B">
        <w:rPr>
          <w:rFonts w:ascii="Calibri" w:hAnsi="Calibri" w:cs="" w:asciiTheme="minorAscii" w:hAnsiTheme="minorAscii" w:cstheme="minorBidi"/>
          <w:color w:val="111111"/>
        </w:rPr>
        <w:t xml:space="preserve">aware of any </w:t>
      </w:r>
      <w:r w:rsidRPr="7E83CE2D" w:rsidR="3F33F025">
        <w:rPr>
          <w:rFonts w:ascii="Calibri" w:hAnsi="Calibri" w:cs="" w:asciiTheme="minorAscii" w:hAnsiTheme="minorAscii" w:cstheme="minorBidi"/>
          <w:color w:val="111111"/>
        </w:rPr>
        <w:t xml:space="preserve">issues or </w:t>
      </w:r>
      <w:r w:rsidRPr="7E83CE2D" w:rsidR="00802C5B">
        <w:rPr>
          <w:rFonts w:ascii="Calibri" w:hAnsi="Calibri" w:cs="" w:asciiTheme="minorAscii" w:hAnsiTheme="minorAscii" w:cstheme="minorBidi"/>
          <w:color w:val="111111"/>
        </w:rPr>
        <w:t>concerns regarding student</w:t>
      </w:r>
      <w:r w:rsidRPr="7E83CE2D" w:rsidR="5E2B8C0B">
        <w:rPr>
          <w:rFonts w:ascii="Calibri" w:hAnsi="Calibri" w:cs="" w:asciiTheme="minorAscii" w:hAnsiTheme="minorAscii" w:cstheme="minorBidi"/>
          <w:color w:val="111111"/>
        </w:rPr>
        <w:t>s</w:t>
      </w:r>
      <w:r w:rsidRPr="7E83CE2D" w:rsidR="00802C5B">
        <w:rPr>
          <w:rFonts w:ascii="Calibri" w:hAnsi="Calibri" w:cs="" w:asciiTheme="minorAscii" w:hAnsiTheme="minorAscii" w:cstheme="minorBidi"/>
          <w:color w:val="111111"/>
        </w:rPr>
        <w:t xml:space="preserve"> </w:t>
      </w:r>
      <w:r w:rsidRPr="7E83CE2D" w:rsidR="5702F516">
        <w:rPr>
          <w:rFonts w:ascii="Calibri" w:hAnsi="Calibri" w:cs="" w:asciiTheme="minorAscii" w:hAnsiTheme="minorAscii" w:cstheme="minorBidi"/>
          <w:color w:val="111111"/>
        </w:rPr>
        <w:t>in practice</w:t>
      </w:r>
      <w:r w:rsidRPr="7E83CE2D" w:rsidR="00802C5B">
        <w:rPr>
          <w:rFonts w:ascii="Calibri" w:hAnsi="Calibri" w:cs="" w:asciiTheme="minorAscii" w:hAnsiTheme="minorAscii" w:cstheme="minorBidi"/>
          <w:color w:val="111111"/>
        </w:rPr>
        <w:t xml:space="preserve">. </w:t>
      </w:r>
      <w:r w:rsidRPr="7E83CE2D" w:rsidR="75E9E63C">
        <w:rPr>
          <w:rFonts w:ascii="Calibri" w:hAnsi="Calibri" w:cs="" w:asciiTheme="minorAscii" w:hAnsiTheme="minorAscii" w:cstheme="minorBidi"/>
          <w:color w:val="111111"/>
        </w:rPr>
        <w:t xml:space="preserve">This includes </w:t>
      </w:r>
      <w:r w:rsidRPr="7E83CE2D" w:rsidR="00802C5B">
        <w:rPr>
          <w:rFonts w:ascii="Calibri" w:hAnsi="Calibri" w:cs="" w:asciiTheme="minorAscii" w:hAnsiTheme="minorAscii" w:cstheme="minorBidi"/>
          <w:color w:val="111111"/>
        </w:rPr>
        <w:t>any concerns that</w:t>
      </w:r>
      <w:r w:rsidRPr="7E83CE2D" w:rsidR="00802C5B">
        <w:rPr>
          <w:rFonts w:ascii="Calibri" w:hAnsi="Calibri" w:cs="" w:asciiTheme="minorAscii" w:hAnsiTheme="minorAscii" w:cstheme="minorBidi"/>
          <w:color w:val="111111"/>
        </w:rPr>
        <w:t xml:space="preserve"> may have been raised in the practice environment or by practice assessors</w:t>
      </w:r>
      <w:r w:rsidRPr="7E83CE2D" w:rsidR="25DE03FB">
        <w:rPr>
          <w:rFonts w:ascii="Calibri" w:hAnsi="Calibri" w:cs="" w:asciiTheme="minorAscii" w:hAnsiTheme="minorAscii" w:cstheme="minorBidi"/>
          <w:color w:val="111111"/>
        </w:rPr>
        <w:t xml:space="preserve"> and supervisors</w:t>
      </w:r>
      <w:r w:rsidRPr="7E83CE2D" w:rsidR="00802C5B">
        <w:rPr>
          <w:rFonts w:ascii="Calibri" w:hAnsi="Calibri" w:cs="" w:asciiTheme="minorAscii" w:hAnsiTheme="minorAscii" w:cstheme="minorBidi"/>
          <w:color w:val="111111"/>
        </w:rPr>
        <w:t>.</w:t>
      </w:r>
      <w:r w:rsidRPr="7E83CE2D" w:rsidR="2F0A093F">
        <w:rPr>
          <w:rFonts w:ascii="Calibri" w:hAnsi="Calibri" w:cs="" w:asciiTheme="minorAscii" w:hAnsiTheme="minorAscii" w:cstheme="minorBidi"/>
          <w:color w:val="111111"/>
        </w:rPr>
        <w:t xml:space="preserve"> Students also contact AAs if they have concerns regarding practice and their placements. </w:t>
      </w:r>
    </w:p>
    <w:p w:rsidRPr="00802C5B" w:rsidR="00802C5B" w:rsidP="7E83CE2D" w:rsidRDefault="00802C5B" w14:paraId="499F1372" w14:textId="0B7F8E80">
      <w:pPr>
        <w:pStyle w:val="numbers"/>
        <w:shd w:val="clear" w:color="auto" w:fill="FFFFFF" w:themeFill="background1"/>
        <w:spacing w:before="0" w:beforeAutospacing="off" w:after="225" w:afterAutospacing="off"/>
        <w:rPr>
          <w:rFonts w:ascii="Calibri" w:hAnsi="Calibri" w:cs="" w:asciiTheme="minorAscii" w:hAnsiTheme="minorAscii" w:cstheme="minorBidi"/>
          <w:color w:val="111111"/>
        </w:rPr>
      </w:pPr>
      <w:r w:rsidRPr="33FC6AE5" w:rsidR="0135934C">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 xml:space="preserve">Once the AA has been made aware of performance concerns or concerns affecting progress on </w:t>
      </w:r>
      <w:r w:rsidRPr="33FC6AE5" w:rsidR="090E22B6">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placement,</w:t>
      </w:r>
      <w:r w:rsidRPr="33FC6AE5" w:rsidR="0135934C">
        <w:rPr>
          <w:rFonts w:ascii="Calibri" w:hAnsi="Calibri" w:eastAsia="Calibri" w:cs="Calibri" w:asciiTheme="minorAscii" w:hAnsiTheme="minorAscii" w:eastAsiaTheme="minorAscii" w:cstheme="minorAscii"/>
          <w:noProof w:val="0"/>
          <w:sz w:val="24"/>
          <w:szCs w:val="24"/>
          <w:lang w:val="en-GB"/>
        </w:rPr>
        <w:t xml:space="preserve"> they will establish what support has been implemented or is required</w:t>
      </w:r>
      <w:r w:rsidRPr="33FC6AE5" w:rsidR="21EF557E">
        <w:rPr>
          <w:rFonts w:ascii="Calibri" w:hAnsi="Calibri" w:eastAsia="Calibri" w:cs="Calibri" w:asciiTheme="minorAscii" w:hAnsiTheme="minorAscii" w:eastAsiaTheme="minorAscii" w:cstheme="minorAscii"/>
          <w:noProof w:val="0"/>
          <w:sz w:val="24"/>
          <w:szCs w:val="24"/>
          <w:lang w:val="en-GB"/>
        </w:rPr>
        <w:t>.</w:t>
      </w:r>
      <w:r w:rsidRPr="33FC6AE5" w:rsidR="0135934C">
        <w:rPr>
          <w:rFonts w:ascii="Calibri" w:hAnsi="Calibri" w:eastAsia="Calibri" w:cs="Calibri" w:asciiTheme="minorAscii" w:hAnsiTheme="minorAscii" w:eastAsiaTheme="minorAscii" w:cstheme="minorAscii"/>
          <w:noProof w:val="0"/>
          <w:sz w:val="24"/>
          <w:szCs w:val="24"/>
          <w:lang w:val="en-GB"/>
        </w:rPr>
        <w:t xml:space="preserve"> </w:t>
      </w:r>
      <w:r w:rsidRPr="33FC6AE5" w:rsidR="00802C5B">
        <w:rPr>
          <w:rFonts w:ascii="Calibri" w:hAnsi="Calibri" w:eastAsia="Calibri" w:cs="Calibri" w:asciiTheme="minorAscii" w:hAnsiTheme="minorAscii" w:eastAsiaTheme="minorAscii" w:cstheme="minorAscii"/>
          <w:color w:val="111111"/>
          <w:sz w:val="24"/>
          <w:szCs w:val="24"/>
        </w:rPr>
        <w:t>For</w:t>
      </w:r>
      <w:r w:rsidRPr="33FC6AE5" w:rsidR="00802C5B">
        <w:rPr>
          <w:rFonts w:ascii="Calibri" w:hAnsi="Calibri" w:eastAsia="Calibri" w:cs="Calibri" w:asciiTheme="minorAscii" w:hAnsiTheme="minorAscii" w:eastAsiaTheme="minorAscii" w:cstheme="minorAscii"/>
          <w:color w:val="111111"/>
          <w:sz w:val="24"/>
          <w:szCs w:val="24"/>
        </w:rPr>
        <w:t xml:space="preserve"> </w:t>
      </w:r>
      <w:r w:rsidRPr="33FC6AE5" w:rsidR="00FB629D">
        <w:rPr>
          <w:rFonts w:ascii="Calibri" w:hAnsi="Calibri" w:eastAsia="Calibri" w:cs="Calibri" w:asciiTheme="minorAscii" w:hAnsiTheme="minorAscii" w:eastAsiaTheme="minorAscii" w:cstheme="minorAscii"/>
          <w:color w:val="111111"/>
          <w:sz w:val="24"/>
          <w:szCs w:val="24"/>
        </w:rPr>
        <w:t>example,</w:t>
      </w:r>
      <w:r w:rsidRPr="33FC6AE5" w:rsidR="00802C5B">
        <w:rPr>
          <w:rFonts w:ascii="Calibri" w:hAnsi="Calibri" w:eastAsia="Calibri" w:cs="Calibri" w:asciiTheme="minorAscii" w:hAnsiTheme="minorAscii" w:eastAsiaTheme="minorAscii" w:cstheme="minorAscii"/>
          <w:color w:val="111111"/>
          <w:sz w:val="24"/>
          <w:szCs w:val="24"/>
        </w:rPr>
        <w:t xml:space="preserve"> they may have a ro</w:t>
      </w:r>
      <w:r w:rsidRPr="33FC6AE5" w:rsidR="00802C5B">
        <w:rPr>
          <w:rFonts w:ascii="Calibri" w:hAnsi="Calibri" w:cs="" w:asciiTheme="minorAscii" w:hAnsiTheme="minorAscii" w:cstheme="minorBidi"/>
          <w:color w:val="111111"/>
        </w:rPr>
        <w:t xml:space="preserve">le to play in developing, and </w:t>
      </w:r>
      <w:r w:rsidRPr="33FC6AE5" w:rsidR="28243F97">
        <w:rPr>
          <w:rFonts w:ascii="Calibri" w:hAnsi="Calibri" w:cs="" w:asciiTheme="minorAscii" w:hAnsiTheme="minorAscii" w:cstheme="minorBidi"/>
          <w:color w:val="111111"/>
        </w:rPr>
        <w:t xml:space="preserve">in </w:t>
      </w:r>
      <w:r w:rsidRPr="33FC6AE5" w:rsidR="00802C5B">
        <w:rPr>
          <w:rFonts w:ascii="Calibri" w:hAnsi="Calibri" w:cs="" w:asciiTheme="minorAscii" w:hAnsiTheme="minorAscii" w:cstheme="minorBidi"/>
          <w:color w:val="111111"/>
        </w:rPr>
        <w:t xml:space="preserve">making recommendations for an action plan for a student who is struggling to achieve their programme outcomes. What role the </w:t>
      </w:r>
      <w:r w:rsidRPr="33FC6AE5" w:rsidR="02DC6D97">
        <w:rPr>
          <w:rFonts w:ascii="Calibri" w:hAnsi="Calibri" w:cs="" w:asciiTheme="minorAscii" w:hAnsiTheme="minorAscii" w:cstheme="minorBidi"/>
          <w:color w:val="111111"/>
        </w:rPr>
        <w:t xml:space="preserve">AA </w:t>
      </w:r>
      <w:r w:rsidRPr="33FC6AE5" w:rsidR="00802C5B">
        <w:rPr>
          <w:rFonts w:ascii="Calibri" w:hAnsi="Calibri" w:cs="" w:asciiTheme="minorAscii" w:hAnsiTheme="minorAscii" w:cstheme="minorBidi"/>
          <w:color w:val="111111"/>
        </w:rPr>
        <w:t xml:space="preserve">might play in this process will depend on </w:t>
      </w:r>
      <w:r w:rsidRPr="33FC6AE5" w:rsidR="00FB629D">
        <w:rPr>
          <w:rFonts w:ascii="Calibri" w:hAnsi="Calibri" w:cs="" w:asciiTheme="minorAscii" w:hAnsiTheme="minorAscii" w:cstheme="minorBidi"/>
          <w:color w:val="111111"/>
        </w:rPr>
        <w:t>several</w:t>
      </w:r>
      <w:r w:rsidRPr="33FC6AE5" w:rsidR="00802C5B">
        <w:rPr>
          <w:rFonts w:ascii="Calibri" w:hAnsi="Calibri" w:cs="" w:asciiTheme="minorAscii" w:hAnsiTheme="minorAscii" w:cstheme="minorBidi"/>
          <w:color w:val="111111"/>
        </w:rPr>
        <w:t xml:space="preserve"> different factors, such as the student’s stage of learning</w:t>
      </w:r>
      <w:r w:rsidRPr="33FC6AE5" w:rsidR="6DAEEE70">
        <w:rPr>
          <w:rFonts w:ascii="Calibri" w:hAnsi="Calibri" w:cs="" w:asciiTheme="minorAscii" w:hAnsiTheme="minorAscii" w:cstheme="minorBidi"/>
          <w:color w:val="111111"/>
        </w:rPr>
        <w:t>,</w:t>
      </w:r>
      <w:r w:rsidRPr="33FC6AE5" w:rsidR="00802C5B">
        <w:rPr>
          <w:rFonts w:ascii="Calibri" w:hAnsi="Calibri" w:cs="" w:asciiTheme="minorAscii" w:hAnsiTheme="minorAscii" w:cstheme="minorBidi"/>
          <w:color w:val="111111"/>
        </w:rPr>
        <w:t xml:space="preserve"> and the </w:t>
      </w:r>
      <w:r w:rsidRPr="33FC6AE5" w:rsidR="22EF2B31">
        <w:rPr>
          <w:rFonts w:ascii="Calibri" w:hAnsi="Calibri" w:cs="" w:asciiTheme="minorAscii" w:hAnsiTheme="minorAscii" w:cstheme="minorBidi"/>
          <w:color w:val="111111"/>
        </w:rPr>
        <w:t xml:space="preserve">AAs </w:t>
      </w:r>
      <w:r w:rsidRPr="33FC6AE5" w:rsidR="00802C5B">
        <w:rPr>
          <w:rFonts w:ascii="Calibri" w:hAnsi="Calibri" w:cs="" w:asciiTheme="minorAscii" w:hAnsiTheme="minorAscii" w:cstheme="minorBidi"/>
          <w:color w:val="111111"/>
        </w:rPr>
        <w:t xml:space="preserve">involvement in it, and any policies or procedures within their </w:t>
      </w:r>
      <w:r w:rsidRPr="33FC6AE5" w:rsidR="540ACFA2">
        <w:rPr>
          <w:rFonts w:ascii="Calibri" w:hAnsi="Calibri" w:cs="" w:asciiTheme="minorAscii" w:hAnsiTheme="minorAscii" w:cstheme="minorBidi"/>
          <w:color w:val="111111"/>
        </w:rPr>
        <w:t xml:space="preserve">HEI </w:t>
      </w:r>
      <w:r w:rsidRPr="33FC6AE5" w:rsidR="00802C5B">
        <w:rPr>
          <w:rFonts w:ascii="Calibri" w:hAnsi="Calibri" w:cs="" w:asciiTheme="minorAscii" w:hAnsiTheme="minorAscii" w:cstheme="minorBidi"/>
          <w:color w:val="111111"/>
        </w:rPr>
        <w:t>for improving student performance.</w:t>
      </w:r>
      <w:r w:rsidRPr="33FC6AE5" w:rsidR="7E9B40F5">
        <w:rPr>
          <w:rFonts w:ascii="Calibri" w:hAnsi="Calibri" w:cs="" w:asciiTheme="minorAscii" w:hAnsiTheme="minorAscii" w:cstheme="minorBidi"/>
          <w:color w:val="111111"/>
        </w:rPr>
        <w:t xml:space="preserve"> They will also likely involve the Trust or clinical area’s PLF or Educator if there is someone is this role, to add additional support. </w:t>
      </w:r>
    </w:p>
    <w:p w:rsidRPr="00802C5B" w:rsidR="00802C5B" w:rsidP="30F8AA0C" w:rsidRDefault="00802C5B" w14:paraId="76B9DEF1" w14:textId="0FD0BA59">
      <w:pPr>
        <w:pStyle w:val="numbers"/>
        <w:shd w:val="clear" w:color="auto" w:fill="FFFFFF" w:themeFill="background1"/>
        <w:spacing w:before="0" w:beforeAutospacing="0" w:after="225" w:afterAutospacing="0"/>
        <w:rPr>
          <w:rFonts w:asciiTheme="minorHAnsi" w:hAnsiTheme="minorHAnsi" w:cstheme="minorBidi"/>
          <w:color w:val="111111"/>
        </w:rPr>
      </w:pPr>
      <w:r w:rsidRPr="680E13CC">
        <w:rPr>
          <w:rFonts w:asciiTheme="minorHAnsi" w:hAnsiTheme="minorHAnsi" w:cstheme="minorBidi"/>
          <w:color w:val="111111"/>
        </w:rPr>
        <w:t xml:space="preserve">If a student has not met the required actions in the action plan and it becomes apparent that they will not improve, the </w:t>
      </w:r>
      <w:r w:rsidRPr="680E13CC" w:rsidR="2927A4FD">
        <w:rPr>
          <w:rFonts w:asciiTheme="minorHAnsi" w:hAnsiTheme="minorHAnsi" w:cstheme="minorBidi"/>
          <w:color w:val="111111"/>
        </w:rPr>
        <w:t>AA</w:t>
      </w:r>
      <w:r w:rsidRPr="680E13CC">
        <w:rPr>
          <w:rFonts w:asciiTheme="minorHAnsi" w:hAnsiTheme="minorHAnsi" w:cstheme="minorBidi"/>
          <w:color w:val="111111"/>
        </w:rPr>
        <w:t xml:space="preserve"> should take any appropriate action, which may include </w:t>
      </w:r>
      <w:r w:rsidRPr="680E13CC" w:rsidR="5DCD58E3">
        <w:rPr>
          <w:rFonts w:asciiTheme="minorHAnsi" w:hAnsiTheme="minorHAnsi" w:cstheme="minorBidi"/>
          <w:color w:val="111111"/>
        </w:rPr>
        <w:t xml:space="preserve">supporting the decision / </w:t>
      </w:r>
      <w:r w:rsidRPr="680E13CC">
        <w:rPr>
          <w:rFonts w:asciiTheme="minorHAnsi" w:hAnsiTheme="minorHAnsi" w:cstheme="minorBidi"/>
          <w:color w:val="111111"/>
        </w:rPr>
        <w:t>recommending the student be failed on that part of the programme, or that they do not progress (see section on </w:t>
      </w:r>
      <w:hyperlink r:id="rId11">
        <w:r w:rsidRPr="680E13CC">
          <w:rPr>
            <w:rStyle w:val="Hyperlink"/>
            <w:rFonts w:asciiTheme="minorHAnsi" w:hAnsiTheme="minorHAnsi" w:cstheme="minorBidi"/>
            <w:b/>
            <w:bCs/>
          </w:rPr>
          <w:t>assessment for progression</w:t>
        </w:r>
      </w:hyperlink>
      <w:r w:rsidRPr="680E13CC">
        <w:rPr>
          <w:rFonts w:asciiTheme="minorHAnsi" w:hAnsiTheme="minorHAnsi" w:cstheme="minorBidi"/>
          <w:color w:val="111111"/>
        </w:rPr>
        <w:t>). This should be done through discussion with the nominated practice assessor, following any academic processes set in place by the AEI and their practice learning partners’.</w:t>
      </w:r>
      <w:r w:rsidRPr="680E13CC" w:rsidR="1D57F48F">
        <w:rPr>
          <w:rFonts w:asciiTheme="minorHAnsi" w:hAnsiTheme="minorHAnsi" w:cstheme="minorBidi"/>
          <w:color w:val="111111"/>
        </w:rPr>
        <w:t xml:space="preserve"> If the student is not receiving the support that they require to meet their learning outcomes, this will be escalated once more to the PLF or nominated person in the clinical area. </w:t>
      </w:r>
    </w:p>
    <w:p w:rsidR="720A17A9" w:rsidP="7E83CE2D" w:rsidRDefault="720A17A9" w14:paraId="4C17509D" w14:textId="610E64E2">
      <w:pPr>
        <w:pStyle w:val="numbers"/>
        <w:shd w:val="clear" w:color="auto" w:fill="FFFFFF" w:themeFill="background1"/>
        <w:spacing w:before="0" w:beforeAutospacing="off" w:after="225" w:afterAutospacing="off"/>
        <w:rPr>
          <w:rFonts w:ascii="Calibri" w:hAnsi="Calibri" w:cs="" w:asciiTheme="minorAscii" w:hAnsiTheme="minorAscii" w:cstheme="minorBidi"/>
          <w:color w:val="111111"/>
        </w:rPr>
      </w:pPr>
      <w:r w:rsidRPr="33FC6AE5" w:rsidR="720A17A9">
        <w:rPr>
          <w:rFonts w:ascii="Calibri" w:hAnsi="Calibri" w:cs="" w:asciiTheme="minorAscii" w:hAnsiTheme="minorAscii" w:cstheme="minorBidi"/>
          <w:color w:val="111111"/>
        </w:rPr>
        <w:t xml:space="preserve">If PAs have concerns regarding students’ ability to pass an assessed placement or to meet their action plan, the AA should be made aware as soon as possible to ensure that they are able to support the </w:t>
      </w:r>
      <w:r w:rsidRPr="33FC6AE5" w:rsidR="373D673A">
        <w:rPr>
          <w:rFonts w:ascii="Calibri" w:hAnsi="Calibri" w:cs="" w:asciiTheme="minorAscii" w:hAnsiTheme="minorAscii" w:cstheme="minorBidi"/>
          <w:color w:val="111111"/>
        </w:rPr>
        <w:t xml:space="preserve">student. </w:t>
      </w:r>
      <w:commentRangeStart w:id="6"/>
      <w:r w:rsidRPr="33FC6AE5" w:rsidR="373D673A">
        <w:rPr>
          <w:rFonts w:ascii="Calibri" w:hAnsi="Calibri" w:cs="" w:asciiTheme="minorAscii" w:hAnsiTheme="minorAscii" w:cstheme="minorBidi"/>
          <w:color w:val="111111"/>
        </w:rPr>
        <w:t>Attendance</w:t>
      </w:r>
      <w:commentRangeEnd w:id="6"/>
      <w:r>
        <w:rPr>
          <w:rStyle w:val="CommentReference"/>
        </w:rPr>
        <w:commentReference w:id="6"/>
      </w:r>
      <w:r w:rsidRPr="33FC6AE5" w:rsidR="373D673A">
        <w:rPr>
          <w:rFonts w:ascii="Calibri" w:hAnsi="Calibri" w:cs="" w:asciiTheme="minorAscii" w:hAnsiTheme="minorAscii" w:cstheme="minorBidi"/>
          <w:color w:val="111111"/>
        </w:rPr>
        <w:t xml:space="preserve"> at </w:t>
      </w:r>
      <w:r w:rsidRPr="33FC6AE5" w:rsidR="6860954E">
        <w:rPr>
          <w:rFonts w:ascii="Calibri" w:hAnsi="Calibri" w:cs="" w:asciiTheme="minorAscii" w:hAnsiTheme="minorAscii" w:cstheme="minorBidi"/>
          <w:color w:val="111111"/>
        </w:rPr>
        <w:t>Mid-Point</w:t>
      </w:r>
      <w:r w:rsidRPr="33FC6AE5" w:rsidR="373D673A">
        <w:rPr>
          <w:rFonts w:ascii="Calibri" w:hAnsi="Calibri" w:cs="" w:asciiTheme="minorAscii" w:hAnsiTheme="minorAscii" w:cstheme="minorBidi"/>
          <w:color w:val="111111"/>
        </w:rPr>
        <w:t xml:space="preserve"> interviews may be appropriate, and if students are likely to fail an assessed placement despite appropriate support measures being put in place, the AA should </w:t>
      </w:r>
      <w:proofErr w:type="gramStart"/>
      <w:r w:rsidRPr="33FC6AE5" w:rsidR="373D673A">
        <w:rPr>
          <w:rFonts w:ascii="Calibri" w:hAnsi="Calibri" w:cs="" w:asciiTheme="minorAscii" w:hAnsiTheme="minorAscii" w:cstheme="minorBidi"/>
          <w:color w:val="111111"/>
        </w:rPr>
        <w:t>be in attendance at</w:t>
      </w:r>
      <w:proofErr w:type="gramEnd"/>
      <w:r w:rsidRPr="33FC6AE5" w:rsidR="373D673A">
        <w:rPr>
          <w:rFonts w:ascii="Calibri" w:hAnsi="Calibri" w:cs="" w:asciiTheme="minorAscii" w:hAnsiTheme="minorAscii" w:cstheme="minorBidi"/>
          <w:color w:val="111111"/>
        </w:rPr>
        <w:t xml:space="preserve"> the final interview</w:t>
      </w:r>
      <w:r w:rsidRPr="33FC6AE5" w:rsidR="7BC4B0AD">
        <w:rPr>
          <w:rFonts w:ascii="Calibri" w:hAnsi="Calibri" w:cs="" w:asciiTheme="minorAscii" w:hAnsiTheme="minorAscii" w:cstheme="minorBidi"/>
          <w:color w:val="111111"/>
        </w:rPr>
        <w:t xml:space="preserve">. </w:t>
      </w:r>
      <w:r w:rsidRPr="33FC6AE5" w:rsidR="74C5F251">
        <w:rPr>
          <w:rFonts w:ascii="Calibri" w:hAnsi="Calibri" w:cs="" w:asciiTheme="minorAscii" w:hAnsiTheme="minorAscii" w:cstheme="minorBidi"/>
          <w:color w:val="111111"/>
        </w:rPr>
        <w:t>If any element of the Professional Values in Practice are not met at</w:t>
      </w:r>
      <w:r w:rsidRPr="33FC6AE5" w:rsidR="7B2C88B5">
        <w:rPr>
          <w:rFonts w:ascii="Calibri" w:hAnsi="Calibri" w:cs="" w:asciiTheme="minorAscii" w:hAnsiTheme="minorAscii" w:cstheme="minorBidi"/>
          <w:color w:val="111111"/>
        </w:rPr>
        <w:t xml:space="preserve"> </w:t>
      </w:r>
      <w:r w:rsidRPr="33FC6AE5" w:rsidR="64723675">
        <w:rPr>
          <w:rFonts w:ascii="Calibri" w:hAnsi="Calibri" w:cs="" w:asciiTheme="minorAscii" w:hAnsiTheme="minorAscii" w:cstheme="minorBidi"/>
          <w:color w:val="111111"/>
        </w:rPr>
        <w:t>Mid-point</w:t>
      </w:r>
      <w:r w:rsidRPr="33FC6AE5" w:rsidR="7B2C88B5">
        <w:rPr>
          <w:rFonts w:ascii="Calibri" w:hAnsi="Calibri" w:cs="" w:asciiTheme="minorAscii" w:hAnsiTheme="minorAscii" w:cstheme="minorBidi"/>
          <w:color w:val="111111"/>
        </w:rPr>
        <w:t xml:space="preserve"> – the AA should be </w:t>
      </w:r>
      <w:r w:rsidRPr="33FC6AE5" w:rsidR="4E1565C3">
        <w:rPr>
          <w:rFonts w:ascii="Calibri" w:hAnsi="Calibri" w:cs="" w:asciiTheme="minorAscii" w:hAnsiTheme="minorAscii" w:cstheme="minorBidi"/>
          <w:color w:val="111111"/>
        </w:rPr>
        <w:t xml:space="preserve">informed, </w:t>
      </w:r>
      <w:r w:rsidRPr="33FC6AE5" w:rsidR="7B2C88B5">
        <w:rPr>
          <w:rFonts w:ascii="Calibri" w:hAnsi="Calibri" w:cs="" w:asciiTheme="minorAscii" w:hAnsiTheme="minorAscii" w:cstheme="minorBidi"/>
          <w:color w:val="111111"/>
        </w:rPr>
        <w:t xml:space="preserve">and an Action Plan needs to be implemented. </w:t>
      </w:r>
    </w:p>
    <w:p w:rsidR="7BC4B0AD" w:rsidP="680E13CC" w:rsidRDefault="7BC4B0AD" w14:paraId="5C622D62" w14:textId="479E06AA">
      <w:pPr>
        <w:pStyle w:val="numbers"/>
        <w:shd w:val="clear" w:color="auto" w:fill="FFFFFF" w:themeFill="background1"/>
        <w:spacing w:before="0" w:beforeAutospacing="0" w:after="225" w:afterAutospacing="0"/>
        <w:rPr>
          <w:rFonts w:asciiTheme="minorHAnsi" w:hAnsiTheme="minorHAnsi" w:cstheme="minorBidi"/>
          <w:color w:val="111111"/>
        </w:rPr>
      </w:pPr>
      <w:r w:rsidRPr="680E13CC">
        <w:rPr>
          <w:rFonts w:asciiTheme="minorHAnsi" w:hAnsiTheme="minorHAnsi" w:cstheme="minorBidi"/>
          <w:color w:val="111111"/>
        </w:rPr>
        <w:t xml:space="preserve">The AA reviews all students practice documentation and signs this off alongside the Practice Supervisor and Practice Assessor as part of the tripartite assessment. </w:t>
      </w:r>
    </w:p>
    <w:p w:rsidR="00802C5B" w:rsidRDefault="00802C5B" w14:paraId="1E36C2B1" w14:textId="4FBFDE41">
      <w:pPr>
        <w:rPr>
          <w:rFonts w:cstheme="minorHAnsi"/>
          <w:b/>
          <w:bCs/>
          <w:sz w:val="24"/>
          <w:szCs w:val="24"/>
        </w:rPr>
      </w:pPr>
      <w:r w:rsidRPr="00802C5B">
        <w:rPr>
          <w:rFonts w:cstheme="minorHAnsi"/>
          <w:b/>
          <w:bCs/>
          <w:sz w:val="24"/>
          <w:szCs w:val="24"/>
        </w:rPr>
        <w:lastRenderedPageBreak/>
        <w:t>Link Lecturers</w:t>
      </w:r>
    </w:p>
    <w:p w:rsidRPr="00802C5B" w:rsidR="007D7E47" w:rsidP="7E83CE2D" w:rsidRDefault="00802C5B" w14:paraId="1AED29D7" w14:textId="4F4962F3">
      <w:pPr>
        <w:rPr>
          <w:rFonts w:cs="Calibri" w:cstheme="minorAscii"/>
          <w:sz w:val="24"/>
          <w:szCs w:val="24"/>
        </w:rPr>
      </w:pPr>
      <w:r w:rsidRPr="33FC6AE5" w:rsidR="289909CB">
        <w:rPr>
          <w:rFonts w:cs="Calibri" w:cstheme="minorAscii"/>
          <w:sz w:val="24"/>
          <w:szCs w:val="24"/>
        </w:rPr>
        <w:t xml:space="preserve">The </w:t>
      </w:r>
      <w:r w:rsidRPr="33FC6AE5" w:rsidR="00802C5B">
        <w:rPr>
          <w:rFonts w:cs="Calibri" w:cstheme="minorAscii"/>
          <w:sz w:val="24"/>
          <w:szCs w:val="24"/>
        </w:rPr>
        <w:t xml:space="preserve">Link Lecturer </w:t>
      </w:r>
      <w:r w:rsidRPr="33FC6AE5" w:rsidR="00802C5B">
        <w:rPr>
          <w:rFonts w:cs="Calibri" w:cstheme="minorAscii"/>
          <w:sz w:val="24"/>
          <w:szCs w:val="24"/>
        </w:rPr>
        <w:t xml:space="preserve">(LL) </w:t>
      </w:r>
      <w:r w:rsidRPr="33FC6AE5" w:rsidR="78349F49">
        <w:rPr>
          <w:rFonts w:cs="Calibri" w:cstheme="minorAscii"/>
          <w:sz w:val="24"/>
          <w:szCs w:val="24"/>
        </w:rPr>
        <w:t xml:space="preserve">role is a QA role and primarily a long arm one. LLs </w:t>
      </w:r>
      <w:r w:rsidRPr="33FC6AE5" w:rsidR="00802C5B">
        <w:rPr>
          <w:rFonts w:cs="Calibri" w:cstheme="minorAscii"/>
          <w:sz w:val="24"/>
          <w:szCs w:val="24"/>
        </w:rPr>
        <w:t xml:space="preserve">are allocated </w:t>
      </w:r>
      <w:r w:rsidRPr="33FC6AE5" w:rsidR="00CA635C">
        <w:rPr>
          <w:rFonts w:cs="Calibri" w:cstheme="minorAscii"/>
          <w:sz w:val="24"/>
          <w:szCs w:val="24"/>
        </w:rPr>
        <w:t xml:space="preserve">from University of Leeds, Leeds Beckett University and Open University </w:t>
      </w:r>
      <w:r w:rsidRPr="33FC6AE5" w:rsidR="00802C5B">
        <w:rPr>
          <w:rFonts w:cs="Calibri" w:cstheme="minorAscii"/>
          <w:sz w:val="24"/>
          <w:szCs w:val="24"/>
        </w:rPr>
        <w:t xml:space="preserve">to clusters of clinical areas in the community acute </w:t>
      </w:r>
      <w:r w:rsidRPr="33FC6AE5" w:rsidR="1455E976">
        <w:rPr>
          <w:rFonts w:cs="Calibri" w:cstheme="minorAscii"/>
          <w:sz w:val="24"/>
          <w:szCs w:val="24"/>
        </w:rPr>
        <w:t xml:space="preserve">and Private and Voluntary (PIVO) </w:t>
      </w:r>
      <w:r w:rsidRPr="33FC6AE5" w:rsidR="00802C5B">
        <w:rPr>
          <w:rFonts w:cs="Calibri" w:cstheme="minorAscii"/>
          <w:sz w:val="24"/>
          <w:szCs w:val="24"/>
        </w:rPr>
        <w:t>settings. They may be called upon to liaise with the clinical area if there are practice concerns, such as escalation of concerns by students</w:t>
      </w:r>
      <w:r w:rsidRPr="33FC6AE5" w:rsidR="00B52643">
        <w:rPr>
          <w:rFonts w:cs="Calibri" w:cstheme="minorAscii"/>
          <w:sz w:val="24"/>
          <w:szCs w:val="24"/>
        </w:rPr>
        <w:t xml:space="preserve">, or requests to change capacity. </w:t>
      </w:r>
      <w:r w:rsidRPr="33FC6AE5" w:rsidR="007D7E47">
        <w:rPr>
          <w:rFonts w:cs="Calibri" w:cstheme="minorAscii"/>
          <w:sz w:val="24"/>
          <w:szCs w:val="24"/>
        </w:rPr>
        <w:t xml:space="preserve">In </w:t>
      </w:r>
      <w:r w:rsidRPr="33FC6AE5" w:rsidR="00A02EDF">
        <w:rPr>
          <w:rFonts w:cs="Calibri" w:cstheme="minorAscii"/>
          <w:sz w:val="24"/>
          <w:szCs w:val="24"/>
        </w:rPr>
        <w:t>a</w:t>
      </w:r>
      <w:r w:rsidRPr="33FC6AE5" w:rsidR="007D7E47">
        <w:rPr>
          <w:rFonts w:cs="Calibri" w:cstheme="minorAscii"/>
          <w:sz w:val="24"/>
          <w:szCs w:val="24"/>
        </w:rPr>
        <w:t xml:space="preserve">ddition, LLs review all placement evaluations and follow up on evaluations that are problematic, triangulating poor </w:t>
      </w:r>
      <w:r w:rsidRPr="33FC6AE5" w:rsidR="00DD32C6">
        <w:rPr>
          <w:rFonts w:cs="Calibri" w:cstheme="minorAscii"/>
          <w:sz w:val="24"/>
          <w:szCs w:val="24"/>
        </w:rPr>
        <w:t xml:space="preserve">student </w:t>
      </w:r>
      <w:r w:rsidRPr="33FC6AE5" w:rsidR="007D7E47">
        <w:rPr>
          <w:rFonts w:cs="Calibri" w:cstheme="minorAscii"/>
          <w:sz w:val="24"/>
          <w:szCs w:val="24"/>
        </w:rPr>
        <w:t>evaluations students from their HEI with more qualitative feedback and following this up with the PLFs</w:t>
      </w:r>
      <w:r w:rsidRPr="33FC6AE5" w:rsidR="00DD32C6">
        <w:rPr>
          <w:rFonts w:cs="Calibri" w:cstheme="minorAscii"/>
          <w:sz w:val="24"/>
          <w:szCs w:val="24"/>
        </w:rPr>
        <w:t>,</w:t>
      </w:r>
      <w:r w:rsidRPr="33FC6AE5" w:rsidR="007D7E47">
        <w:rPr>
          <w:rFonts w:cs="Calibri" w:cstheme="minorAscii"/>
          <w:sz w:val="24"/>
          <w:szCs w:val="24"/>
        </w:rPr>
        <w:t xml:space="preserve"> who implement Action Plans in the clinical areas. </w:t>
      </w:r>
      <w:r w:rsidRPr="33FC6AE5" w:rsidR="007924EE">
        <w:rPr>
          <w:rFonts w:cs="Calibri" w:cstheme="minorAscii"/>
          <w:sz w:val="24"/>
          <w:szCs w:val="24"/>
        </w:rPr>
        <w:t xml:space="preserve">Because they are from different HEIs they cannot respond to individual student concerns, rather, these issues </w:t>
      </w:r>
      <w:proofErr w:type="gramStart"/>
      <w:r w:rsidRPr="33FC6AE5" w:rsidR="007924EE">
        <w:rPr>
          <w:rFonts w:cs="Calibri" w:cstheme="minorAscii"/>
          <w:sz w:val="24"/>
          <w:szCs w:val="24"/>
        </w:rPr>
        <w:t>have to</w:t>
      </w:r>
      <w:proofErr w:type="gramEnd"/>
      <w:r w:rsidRPr="33FC6AE5" w:rsidR="007924EE">
        <w:rPr>
          <w:rFonts w:cs="Calibri" w:cstheme="minorAscii"/>
          <w:sz w:val="24"/>
          <w:szCs w:val="24"/>
        </w:rPr>
        <w:t xml:space="preserve"> be directed to that student’s own institution</w:t>
      </w:r>
      <w:r w:rsidRPr="33FC6AE5" w:rsidR="008F48F2">
        <w:rPr>
          <w:rFonts w:cs="Calibri" w:cstheme="minorAscii"/>
          <w:sz w:val="24"/>
          <w:szCs w:val="24"/>
        </w:rPr>
        <w:t xml:space="preserve">, for confidentiality reasons. </w:t>
      </w:r>
    </w:p>
    <w:p w:rsidRPr="00802C5B" w:rsidR="00802C5B" w:rsidP="680E13CC" w:rsidRDefault="00B52643" w14:paraId="0EBE392F" w14:textId="4355ACF6">
      <w:pPr>
        <w:rPr>
          <w:sz w:val="24"/>
          <w:szCs w:val="24"/>
        </w:rPr>
      </w:pPr>
      <w:r w:rsidRPr="7E83CE2D" w:rsidR="00B52643">
        <w:rPr>
          <w:sz w:val="24"/>
          <w:szCs w:val="24"/>
        </w:rPr>
        <w:t xml:space="preserve">While previously LLs may have been aligned to the areas that they had expertise in, this is </w:t>
      </w:r>
      <w:r w:rsidRPr="7E83CE2D" w:rsidR="0079710B">
        <w:rPr>
          <w:sz w:val="24"/>
          <w:szCs w:val="24"/>
        </w:rPr>
        <w:t xml:space="preserve">now </w:t>
      </w:r>
      <w:r w:rsidRPr="7E83CE2D" w:rsidR="00B52643">
        <w:rPr>
          <w:sz w:val="24"/>
          <w:szCs w:val="24"/>
        </w:rPr>
        <w:t xml:space="preserve">less common, as there are </w:t>
      </w:r>
      <w:r w:rsidRPr="7E83CE2D" w:rsidR="00FB5580">
        <w:rPr>
          <w:sz w:val="24"/>
          <w:szCs w:val="24"/>
        </w:rPr>
        <w:t xml:space="preserve">growing numbers of clinical </w:t>
      </w:r>
      <w:r w:rsidRPr="7E83CE2D" w:rsidR="00B52643">
        <w:rPr>
          <w:sz w:val="24"/>
          <w:szCs w:val="24"/>
        </w:rPr>
        <w:t xml:space="preserve">areas </w:t>
      </w:r>
      <w:r w:rsidRPr="7E83CE2D" w:rsidR="00FB5580">
        <w:rPr>
          <w:sz w:val="24"/>
          <w:szCs w:val="24"/>
        </w:rPr>
        <w:t xml:space="preserve">to </w:t>
      </w:r>
      <w:r w:rsidRPr="7E83CE2D" w:rsidR="00B52643">
        <w:rPr>
          <w:sz w:val="24"/>
          <w:szCs w:val="24"/>
        </w:rPr>
        <w:t xml:space="preserve">cover, </w:t>
      </w:r>
      <w:r w:rsidRPr="7E83CE2D" w:rsidR="00FB5580">
        <w:rPr>
          <w:sz w:val="24"/>
          <w:szCs w:val="24"/>
        </w:rPr>
        <w:t xml:space="preserve">as well as </w:t>
      </w:r>
      <w:r w:rsidRPr="7E83CE2D" w:rsidR="00B52643">
        <w:rPr>
          <w:sz w:val="24"/>
          <w:szCs w:val="24"/>
        </w:rPr>
        <w:t xml:space="preserve">a large volume of academic staff and high staff turnover. </w:t>
      </w:r>
      <w:r w:rsidRPr="7E83CE2D" w:rsidR="1434770A">
        <w:rPr>
          <w:sz w:val="24"/>
          <w:szCs w:val="24"/>
        </w:rPr>
        <w:t xml:space="preserve">Rather, LLs expertise lies in </w:t>
      </w:r>
      <w:r w:rsidRPr="7E83CE2D" w:rsidR="7E7CD7A5">
        <w:rPr>
          <w:sz w:val="24"/>
          <w:szCs w:val="24"/>
        </w:rPr>
        <w:t>N</w:t>
      </w:r>
      <w:r w:rsidRPr="7E83CE2D" w:rsidR="1434770A">
        <w:rPr>
          <w:sz w:val="24"/>
          <w:szCs w:val="24"/>
        </w:rPr>
        <w:t xml:space="preserve">ursing </w:t>
      </w:r>
      <w:r w:rsidRPr="7E83CE2D" w:rsidR="250E2884">
        <w:rPr>
          <w:sz w:val="24"/>
          <w:szCs w:val="24"/>
        </w:rPr>
        <w:t>E</w:t>
      </w:r>
      <w:r w:rsidRPr="7E83CE2D" w:rsidR="1434770A">
        <w:rPr>
          <w:sz w:val="24"/>
          <w:szCs w:val="24"/>
        </w:rPr>
        <w:t xml:space="preserve">ducation and the practice requirements in the curriculum. </w:t>
      </w:r>
      <w:r w:rsidRPr="7E83CE2D" w:rsidR="00B52643">
        <w:rPr>
          <w:sz w:val="24"/>
          <w:szCs w:val="24"/>
        </w:rPr>
        <w:t xml:space="preserve">LLs complete Educational Audits of their Link wards via the PARE system every two years, as part of the Health Education England requirement to enable the clinical area to continue as a </w:t>
      </w:r>
      <w:r w:rsidRPr="7E83CE2D" w:rsidR="00FB629D">
        <w:rPr>
          <w:sz w:val="24"/>
          <w:szCs w:val="24"/>
        </w:rPr>
        <w:t>clinical placement</w:t>
      </w:r>
      <w:r w:rsidRPr="7E83CE2D" w:rsidR="00B52643">
        <w:rPr>
          <w:sz w:val="24"/>
          <w:szCs w:val="24"/>
        </w:rPr>
        <w:t xml:space="preserve"> for </w:t>
      </w:r>
      <w:r w:rsidRPr="7E83CE2D" w:rsidR="001C3FF7">
        <w:rPr>
          <w:sz w:val="24"/>
          <w:szCs w:val="24"/>
        </w:rPr>
        <w:t>students and</w:t>
      </w:r>
      <w:r w:rsidRPr="7E83CE2D" w:rsidR="00B34099">
        <w:rPr>
          <w:sz w:val="24"/>
          <w:szCs w:val="24"/>
        </w:rPr>
        <w:t xml:space="preserve"> would also complete ad hoc audits should issues arise in the interim. </w:t>
      </w:r>
      <w:r w:rsidRPr="7E83CE2D" w:rsidR="2DFE6C49">
        <w:rPr>
          <w:sz w:val="24"/>
          <w:szCs w:val="24"/>
        </w:rPr>
        <w:t xml:space="preserve">Their details are available in the PARE system. </w:t>
      </w:r>
      <w:r w:rsidRPr="7E83CE2D" w:rsidR="5962218F">
        <w:rPr>
          <w:sz w:val="24"/>
          <w:szCs w:val="24"/>
        </w:rPr>
        <w:t>As per HEE and PARE guidance, these can be conducted face to face or remotely, and the PLF or simila</w:t>
      </w:r>
      <w:r w:rsidRPr="7E83CE2D" w:rsidR="26893540">
        <w:rPr>
          <w:sz w:val="24"/>
          <w:szCs w:val="24"/>
        </w:rPr>
        <w:t xml:space="preserve">r </w:t>
      </w:r>
      <w:r w:rsidRPr="7E83CE2D" w:rsidR="6B107EB3">
        <w:rPr>
          <w:sz w:val="24"/>
          <w:szCs w:val="24"/>
        </w:rPr>
        <w:t xml:space="preserve">may choose to attend. Link Lecturer areas are allocated by the PPU at University of Leeds and before a new placement area is onboarded, an </w:t>
      </w:r>
      <w:r w:rsidRPr="7E83CE2D" w:rsidR="56ABEBF2">
        <w:rPr>
          <w:sz w:val="24"/>
          <w:szCs w:val="24"/>
        </w:rPr>
        <w:t xml:space="preserve">Educational Audit needs to be completed. </w:t>
      </w:r>
    </w:p>
    <w:p w:rsidR="680E13CC" w:rsidP="680E13CC" w:rsidRDefault="680E13CC" w14:paraId="648F4758" w14:textId="2C67BB89">
      <w:pPr>
        <w:rPr>
          <w:sz w:val="24"/>
          <w:szCs w:val="24"/>
        </w:rPr>
      </w:pPr>
    </w:p>
    <w:p w:rsidR="56ABEBF2" w:rsidP="7E83CE2D" w:rsidRDefault="56ABEBF2" w14:paraId="7A7A1C6B" w14:textId="757D0A5E">
      <w:pPr>
        <w:rPr>
          <w:b w:val="1"/>
          <w:bCs w:val="1"/>
          <w:sz w:val="24"/>
          <w:szCs w:val="24"/>
        </w:rPr>
      </w:pPr>
      <w:r w:rsidRPr="7E83CE2D" w:rsidR="56ABEBF2">
        <w:rPr>
          <w:b w:val="1"/>
          <w:bCs w:val="1"/>
          <w:sz w:val="24"/>
          <w:szCs w:val="24"/>
        </w:rPr>
        <w:t xml:space="preserve">Fiona Meth </w:t>
      </w:r>
      <w:r>
        <w:tab/>
      </w:r>
      <w:r>
        <w:tab/>
      </w:r>
      <w:r>
        <w:tab/>
      </w:r>
      <w:r>
        <w:tab/>
      </w:r>
      <w:r>
        <w:tab/>
      </w:r>
      <w:r>
        <w:tab/>
      </w:r>
      <w:r>
        <w:tab/>
      </w:r>
      <w:r w:rsidRPr="7E83CE2D" w:rsidR="6403873D">
        <w:rPr>
          <w:b w:val="1"/>
          <w:bCs w:val="1"/>
          <w:sz w:val="24"/>
          <w:szCs w:val="24"/>
        </w:rPr>
        <w:t xml:space="preserve">Kathryn </w:t>
      </w:r>
      <w:r w:rsidRPr="7E83CE2D" w:rsidR="06E3C2D5">
        <w:rPr>
          <w:b w:val="1"/>
          <w:bCs w:val="1"/>
          <w:sz w:val="24"/>
          <w:szCs w:val="24"/>
        </w:rPr>
        <w:t>Waldegrave</w:t>
      </w:r>
    </w:p>
    <w:p w:rsidR="56ABEBF2" w:rsidP="7E83CE2D" w:rsidRDefault="56ABEBF2" w14:paraId="05AAD442" w14:textId="16FD8681">
      <w:pPr>
        <w:rPr>
          <w:b w:val="1"/>
          <w:bCs w:val="1"/>
          <w:sz w:val="24"/>
          <w:szCs w:val="24"/>
        </w:rPr>
      </w:pPr>
      <w:r w:rsidRPr="33FC6AE5" w:rsidR="56ABEBF2">
        <w:rPr>
          <w:b w:val="1"/>
          <w:bCs w:val="1"/>
          <w:sz w:val="24"/>
          <w:szCs w:val="24"/>
        </w:rPr>
        <w:t>Director of Practice, University of Leeds</w:t>
      </w:r>
      <w:r>
        <w:tab/>
      </w:r>
      <w:r>
        <w:tab/>
      </w:r>
      <w:r>
        <w:tab/>
      </w:r>
      <w:r w:rsidRPr="33FC6AE5" w:rsidR="2039148A">
        <w:rPr>
          <w:b w:val="1"/>
          <w:bCs w:val="1"/>
          <w:sz w:val="24"/>
          <w:szCs w:val="24"/>
        </w:rPr>
        <w:t>Practice Learning Lead</w:t>
      </w:r>
      <w:r w:rsidRPr="33FC6AE5" w:rsidR="7A0EF272">
        <w:rPr>
          <w:b w:val="1"/>
          <w:bCs w:val="1"/>
          <w:sz w:val="24"/>
          <w:szCs w:val="24"/>
        </w:rPr>
        <w:t xml:space="preserve">, Leeds </w:t>
      </w:r>
      <w:r>
        <w:tab/>
      </w:r>
      <w:r>
        <w:tab/>
      </w:r>
      <w:r>
        <w:tab/>
      </w:r>
      <w:r>
        <w:tab/>
      </w:r>
      <w:r>
        <w:tab/>
      </w:r>
      <w:r>
        <w:tab/>
      </w:r>
      <w:r>
        <w:tab/>
      </w:r>
      <w:r>
        <w:tab/>
      </w:r>
      <w:r w:rsidRPr="33FC6AE5" w:rsidR="7A0EF272">
        <w:rPr>
          <w:b w:val="1"/>
          <w:bCs w:val="1"/>
          <w:sz w:val="24"/>
          <w:szCs w:val="24"/>
        </w:rPr>
        <w:t>Beckett University</w:t>
      </w:r>
    </w:p>
    <w:p w:rsidR="56ABEBF2" w:rsidP="7E83CE2D" w:rsidRDefault="56ABEBF2" w14:paraId="637BD72A" w14:textId="7D9879BF">
      <w:pPr>
        <w:rPr>
          <w:b w:val="1"/>
          <w:bCs w:val="1"/>
          <w:sz w:val="24"/>
          <w:szCs w:val="24"/>
        </w:rPr>
      </w:pPr>
      <w:r w:rsidRPr="33FC6AE5" w:rsidR="7A0EF272">
        <w:rPr>
          <w:b w:val="1"/>
          <w:bCs w:val="1"/>
          <w:sz w:val="24"/>
          <w:szCs w:val="24"/>
        </w:rPr>
        <w:t>21</w:t>
      </w:r>
      <w:r w:rsidRPr="33FC6AE5" w:rsidR="56ABEBF2">
        <w:rPr>
          <w:b w:val="1"/>
          <w:bCs w:val="1"/>
          <w:sz w:val="24"/>
          <w:szCs w:val="24"/>
        </w:rPr>
        <w:t>/12/2022</w:t>
      </w:r>
    </w:p>
    <w:p w:rsidR="56ABEBF2" w:rsidP="7E83CE2D" w:rsidRDefault="56ABEBF2" w14:paraId="08AC00D5" w14:textId="5835B30B">
      <w:pPr>
        <w:rPr>
          <w:b w:val="1"/>
          <w:bCs w:val="1"/>
          <w:sz w:val="24"/>
          <w:szCs w:val="24"/>
        </w:rPr>
      </w:pPr>
      <w:r w:rsidRPr="33FC6AE5" w:rsidR="56ABEBF2">
        <w:rPr>
          <w:b w:val="1"/>
          <w:bCs w:val="1"/>
          <w:sz w:val="24"/>
          <w:szCs w:val="24"/>
        </w:rPr>
        <w:t xml:space="preserve">For review </w:t>
      </w:r>
      <w:r w:rsidRPr="33FC6AE5" w:rsidR="4ADF368C">
        <w:rPr>
          <w:b w:val="1"/>
          <w:bCs w:val="1"/>
          <w:sz w:val="24"/>
          <w:szCs w:val="24"/>
        </w:rPr>
        <w:t>2</w:t>
      </w:r>
      <w:r w:rsidRPr="33FC6AE5" w:rsidR="56ABEBF2">
        <w:rPr>
          <w:b w:val="1"/>
          <w:bCs w:val="1"/>
          <w:sz w:val="24"/>
          <w:szCs w:val="24"/>
        </w:rPr>
        <w:t>1/12/2023</w:t>
      </w:r>
    </w:p>
    <w:sectPr w:rsidR="56ABEBF2">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HC" w:author="Helen Convey" w:date="2022-12-06T13:02:00Z" w:id="0">
    <w:p w:rsidR="168A77B7" w:rsidRDefault="168A77B7" w14:paraId="3B9660B0" w14:textId="7ADFAA7B">
      <w:r>
        <w:t>typo</w:t>
      </w:r>
      <w:r>
        <w:annotationRef/>
      </w:r>
      <w:r>
        <w:annotationRef/>
      </w:r>
    </w:p>
  </w:comment>
  <w:comment w:initials="WK" w:author="Waldegrave, Kathryn" w:date="2022-12-13T18:57:00Z" w:id="6">
    <w:p w:rsidR="00237F16" w:rsidRDefault="00237F16" w14:paraId="3F5479B6" w14:textId="6FB2FF11">
      <w:pPr>
        <w:pStyle w:val="CommentText"/>
      </w:pPr>
      <w:r>
        <w:rPr>
          <w:rStyle w:val="CommentReference"/>
        </w:rPr>
        <w:annotationRef/>
      </w:r>
      <w:r>
        <w:t xml:space="preserve">I think we should include something here about the professional values section in the epad – ticking </w:t>
      </w:r>
      <w:r w:rsidR="004347AF">
        <w:t>‘</w:t>
      </w:r>
      <w:r>
        <w:t>no</w:t>
      </w:r>
      <w:r w:rsidR="004347AF">
        <w:t>’</w:t>
      </w:r>
      <w:r>
        <w:t xml:space="preserve"> </w:t>
      </w:r>
      <w:r w:rsidR="004347AF">
        <w:t>requires an action plan to be implemented and AA to be informed.</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3B9660B0"/>
  <w15:commentEx w15:done="1" w15:paraId="3F5479B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8FAB3F" w16cex:dateUtc="2022-12-06T13:02:00Z"/>
  <w16cex:commentExtensible w16cex:durableId="274349B3" w16cex:dateUtc="2022-12-13T18:57:00Z"/>
</w16cex:commentsExtensible>
</file>

<file path=word/commentsIds.xml><?xml version="1.0" encoding="utf-8"?>
<w16cid:commentsIds xmlns:mc="http://schemas.openxmlformats.org/markup-compatibility/2006" xmlns:w16cid="http://schemas.microsoft.com/office/word/2016/wordml/cid" mc:Ignorable="w16cid">
  <w16cid:commentId w16cid:paraId="3B9660B0" w16cid:durableId="7C8FAB3F"/>
  <w16cid:commentId w16cid:paraId="3F5479B6" w16cid:durableId="274349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Helen Convey">
    <w15:presenceInfo w15:providerId="AD" w15:userId="S::hcshmn@leeds.ac.uk::a28126f8-45f2-4eb1-9faf-d035c7521044"/>
  </w15:person>
  <w15:person w15:author="Waldegrave, Kathryn">
    <w15:presenceInfo w15:providerId="AD" w15:userId="S::K.E.Waldegrave@leedsbeckett.ac.uk::5ff213fe-c7b9-4d98-be13-8f68d270e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5B"/>
    <w:rsid w:val="000C1AA6"/>
    <w:rsid w:val="000D12D2"/>
    <w:rsid w:val="001C3FF7"/>
    <w:rsid w:val="001D7C54"/>
    <w:rsid w:val="001E3292"/>
    <w:rsid w:val="00237F16"/>
    <w:rsid w:val="0038230C"/>
    <w:rsid w:val="004347AF"/>
    <w:rsid w:val="004C0143"/>
    <w:rsid w:val="004F7658"/>
    <w:rsid w:val="00664096"/>
    <w:rsid w:val="00753224"/>
    <w:rsid w:val="00774DDA"/>
    <w:rsid w:val="00787759"/>
    <w:rsid w:val="007924EE"/>
    <w:rsid w:val="0079710B"/>
    <w:rsid w:val="007D7E47"/>
    <w:rsid w:val="00802C5B"/>
    <w:rsid w:val="008975C8"/>
    <w:rsid w:val="008D68F8"/>
    <w:rsid w:val="008F48F2"/>
    <w:rsid w:val="00954863"/>
    <w:rsid w:val="009558D8"/>
    <w:rsid w:val="00A02EDF"/>
    <w:rsid w:val="00A76A5F"/>
    <w:rsid w:val="00B34099"/>
    <w:rsid w:val="00B52643"/>
    <w:rsid w:val="00CA635C"/>
    <w:rsid w:val="00D50FD7"/>
    <w:rsid w:val="00D53EAF"/>
    <w:rsid w:val="00DD32C6"/>
    <w:rsid w:val="00E24BAE"/>
    <w:rsid w:val="00FB5580"/>
    <w:rsid w:val="00FB629D"/>
    <w:rsid w:val="0135934C"/>
    <w:rsid w:val="01EF8FAF"/>
    <w:rsid w:val="02D7776B"/>
    <w:rsid w:val="02DC6D97"/>
    <w:rsid w:val="038B6010"/>
    <w:rsid w:val="04BF4DBF"/>
    <w:rsid w:val="061241A9"/>
    <w:rsid w:val="06E3C2D5"/>
    <w:rsid w:val="090E22B6"/>
    <w:rsid w:val="09D820AC"/>
    <w:rsid w:val="09FAA194"/>
    <w:rsid w:val="1071D09E"/>
    <w:rsid w:val="110ECD05"/>
    <w:rsid w:val="1318E374"/>
    <w:rsid w:val="1434770A"/>
    <w:rsid w:val="1455E976"/>
    <w:rsid w:val="168A77B7"/>
    <w:rsid w:val="1AB5AF4B"/>
    <w:rsid w:val="1AE77243"/>
    <w:rsid w:val="1B92025D"/>
    <w:rsid w:val="1C517FAC"/>
    <w:rsid w:val="1C5A7835"/>
    <w:rsid w:val="1C8342A4"/>
    <w:rsid w:val="1D57F48F"/>
    <w:rsid w:val="1DE96942"/>
    <w:rsid w:val="1E007FCE"/>
    <w:rsid w:val="2039148A"/>
    <w:rsid w:val="2087F468"/>
    <w:rsid w:val="21382090"/>
    <w:rsid w:val="21EF557E"/>
    <w:rsid w:val="22EF2B31"/>
    <w:rsid w:val="23B48423"/>
    <w:rsid w:val="25003729"/>
    <w:rsid w:val="250E2884"/>
    <w:rsid w:val="25DE03FB"/>
    <w:rsid w:val="26893540"/>
    <w:rsid w:val="279C1FD9"/>
    <w:rsid w:val="28243F97"/>
    <w:rsid w:val="289909CB"/>
    <w:rsid w:val="2927A4FD"/>
    <w:rsid w:val="2D2A0186"/>
    <w:rsid w:val="2DFE6C49"/>
    <w:rsid w:val="2F0A093F"/>
    <w:rsid w:val="30F8AA0C"/>
    <w:rsid w:val="33FC6AE5"/>
    <w:rsid w:val="3511AFF7"/>
    <w:rsid w:val="373D673A"/>
    <w:rsid w:val="37B9AC7A"/>
    <w:rsid w:val="37CADE3E"/>
    <w:rsid w:val="39481B68"/>
    <w:rsid w:val="39D16DE7"/>
    <w:rsid w:val="3A7861CA"/>
    <w:rsid w:val="3C7FBC2A"/>
    <w:rsid w:val="3E7F328A"/>
    <w:rsid w:val="3F33F025"/>
    <w:rsid w:val="429B4A32"/>
    <w:rsid w:val="42E3BB73"/>
    <w:rsid w:val="4486D942"/>
    <w:rsid w:val="48F1DB09"/>
    <w:rsid w:val="4ADF368C"/>
    <w:rsid w:val="4C10536E"/>
    <w:rsid w:val="4C9DCD7A"/>
    <w:rsid w:val="4DAC23CF"/>
    <w:rsid w:val="4E1565C3"/>
    <w:rsid w:val="50E19982"/>
    <w:rsid w:val="527BA741"/>
    <w:rsid w:val="53E5E0CB"/>
    <w:rsid w:val="540ACFA2"/>
    <w:rsid w:val="54D19376"/>
    <w:rsid w:val="56ABEBF2"/>
    <w:rsid w:val="5702F516"/>
    <w:rsid w:val="57131775"/>
    <w:rsid w:val="5962218F"/>
    <w:rsid w:val="5CCCF10F"/>
    <w:rsid w:val="5DCD58E3"/>
    <w:rsid w:val="5E2B8C0B"/>
    <w:rsid w:val="5F1E86D7"/>
    <w:rsid w:val="602F5A05"/>
    <w:rsid w:val="60E8AD84"/>
    <w:rsid w:val="63FDCD5E"/>
    <w:rsid w:val="6403873D"/>
    <w:rsid w:val="64204E46"/>
    <w:rsid w:val="64723675"/>
    <w:rsid w:val="64D6730A"/>
    <w:rsid w:val="65083602"/>
    <w:rsid w:val="66A40663"/>
    <w:rsid w:val="6757EF08"/>
    <w:rsid w:val="680E13CC"/>
    <w:rsid w:val="6843C475"/>
    <w:rsid w:val="6860954E"/>
    <w:rsid w:val="6B107EB3"/>
    <w:rsid w:val="6B4DA214"/>
    <w:rsid w:val="6B793A28"/>
    <w:rsid w:val="6DAEEE70"/>
    <w:rsid w:val="70211337"/>
    <w:rsid w:val="70B6F09A"/>
    <w:rsid w:val="720A17A9"/>
    <w:rsid w:val="7358B3F9"/>
    <w:rsid w:val="73FAC8CB"/>
    <w:rsid w:val="74C5F251"/>
    <w:rsid w:val="75264752"/>
    <w:rsid w:val="75E9E63C"/>
    <w:rsid w:val="78349F49"/>
    <w:rsid w:val="78FED22C"/>
    <w:rsid w:val="7A0EF272"/>
    <w:rsid w:val="7B2C88B5"/>
    <w:rsid w:val="7BC4B0AD"/>
    <w:rsid w:val="7D2417BB"/>
    <w:rsid w:val="7D315937"/>
    <w:rsid w:val="7E7CD7A5"/>
    <w:rsid w:val="7E83CE2D"/>
    <w:rsid w:val="7E9B40F5"/>
    <w:rsid w:val="7EB7EEEC"/>
    <w:rsid w:val="7F6E1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22F7"/>
  <w15:chartTrackingRefBased/>
  <w15:docId w15:val="{CDE64F30-7658-4004-92F0-13027947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umbers" w:customStyle="1">
    <w:name w:val="numbers"/>
    <w:basedOn w:val="Normal"/>
    <w:rsid w:val="00802C5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802C5B"/>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F7658"/>
    <w:rPr>
      <w:b/>
      <w:bCs/>
    </w:rPr>
  </w:style>
  <w:style w:type="character" w:styleId="CommentSubjectChar" w:customStyle="1">
    <w:name w:val="Comment Subject Char"/>
    <w:basedOn w:val="CommentTextChar"/>
    <w:link w:val="CommentSubject"/>
    <w:uiPriority w:val="99"/>
    <w:semiHidden/>
    <w:rsid w:val="004F76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77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mc.org.uk/supporting-information-on-standards-for-student-supervision-and-assessment/academic-assessment/what-do-academic-assessors-do/assessment-for-progression/" TargetMode="Externa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17ad3b1-51f9-4c40-9894-8fef607b72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E0F7DF3B0324D807D6DD831F315FC" ma:contentTypeVersion="15" ma:contentTypeDescription="Create a new document." ma:contentTypeScope="" ma:versionID="0c56ec15fc170eac97dfc736515b176e">
  <xsd:schema xmlns:xsd="http://www.w3.org/2001/XMLSchema" xmlns:xs="http://www.w3.org/2001/XMLSchema" xmlns:p="http://schemas.microsoft.com/office/2006/metadata/properties" xmlns:ns3="017ad3b1-51f9-4c40-9894-8fef607b72b2" xmlns:ns4="38b79b81-8c88-4f9b-9bda-94084f5d1552" targetNamespace="http://schemas.microsoft.com/office/2006/metadata/properties" ma:root="true" ma:fieldsID="34cf818535ff74b19811bf4eacce9274" ns3:_="" ns4:_="">
    <xsd:import namespace="017ad3b1-51f9-4c40-9894-8fef607b72b2"/>
    <xsd:import namespace="38b79b81-8c88-4f9b-9bda-94084f5d15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ad3b1-51f9-4c40-9894-8fef607b7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b79b81-8c88-4f9b-9bda-94084f5d15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E0FE7-BD55-44E0-A366-5DA78BA1D0C8}">
  <ds:schemaRefs>
    <ds:schemaRef ds:uri="http://schemas.microsoft.com/office/2006/metadata/properties"/>
    <ds:schemaRef ds:uri="http://schemas.microsoft.com/office/infopath/2007/PartnerControls"/>
    <ds:schemaRef ds:uri="017ad3b1-51f9-4c40-9894-8fef607b72b2"/>
  </ds:schemaRefs>
</ds:datastoreItem>
</file>

<file path=customXml/itemProps2.xml><?xml version="1.0" encoding="utf-8"?>
<ds:datastoreItem xmlns:ds="http://schemas.openxmlformats.org/officeDocument/2006/customXml" ds:itemID="{7331A4BC-C0D3-4D7C-872A-54CBCEE4B8B0}">
  <ds:schemaRefs>
    <ds:schemaRef ds:uri="http://schemas.microsoft.com/sharepoint/v3/contenttype/forms"/>
  </ds:schemaRefs>
</ds:datastoreItem>
</file>

<file path=customXml/itemProps3.xml><?xml version="1.0" encoding="utf-8"?>
<ds:datastoreItem xmlns:ds="http://schemas.openxmlformats.org/officeDocument/2006/customXml" ds:itemID="{491FA1DF-1ED6-4289-A2FD-FDD25E0CD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ad3b1-51f9-4c40-9894-8fef607b72b2"/>
    <ds:schemaRef ds:uri="38b79b81-8c88-4f9b-9bda-94084f5d1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Leeds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Fiona Meth</dc:creator>
  <keywords/>
  <dc:description/>
  <lastModifiedBy>Fiona Meth</lastModifiedBy>
  <revision>21</revision>
  <dcterms:created xsi:type="dcterms:W3CDTF">2022-12-13T18:32:00.0000000Z</dcterms:created>
  <dcterms:modified xsi:type="dcterms:W3CDTF">2022-12-21T12:50:44.7598321Z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0x010100739E0F7DF3B0324D807D6DD831F315FC</vt:lpwstr>
  </property>
</Properties>
</file>